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7460"/>
      </w:tblGrid>
      <w:tr w:rsidR="009D5AFE" w:rsidRPr="009D5AFE" w:rsidTr="00C30A49">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7460" w:type="dxa"/>
            <w:tcMar>
              <w:top w:w="43" w:type="dxa"/>
              <w:left w:w="0" w:type="dxa"/>
              <w:bottom w:w="43" w:type="dxa"/>
              <w:right w:w="0" w:type="dxa"/>
            </w:tcMar>
          </w:tcPr>
          <w:p w:rsidR="00335A26" w:rsidRPr="009D5AFE" w:rsidRDefault="001E73DC" w:rsidP="00D21737">
            <w:r>
              <w:t>1</w:t>
            </w:r>
            <w:r w:rsidR="00D21737">
              <w:t>9</w:t>
            </w:r>
            <w:r w:rsidR="00F45E40">
              <w:t>20-172-0125-A</w:t>
            </w:r>
            <w:bookmarkStart w:id="0" w:name="_GoBack"/>
            <w:bookmarkEnd w:id="0"/>
            <w:r w:rsidR="00DB5CDA">
              <w:t xml:space="preserve"> </w:t>
            </w:r>
          </w:p>
        </w:tc>
      </w:tr>
      <w:tr w:rsidR="009D5AFE" w:rsidRPr="009D5AFE" w:rsidTr="00C30A49">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7460" w:type="dxa"/>
            <w:tcMar>
              <w:top w:w="43" w:type="dxa"/>
              <w:left w:w="0" w:type="dxa"/>
              <w:bottom w:w="43" w:type="dxa"/>
              <w:right w:w="0" w:type="dxa"/>
            </w:tcMar>
          </w:tcPr>
          <w:p w:rsidR="00335A26" w:rsidRPr="009D5AFE" w:rsidRDefault="009A437B" w:rsidP="00C602B2">
            <w:r>
              <w:t>Enhanced Pest Control Systems for Mid-South Soybean Production</w:t>
            </w:r>
          </w:p>
        </w:tc>
      </w:tr>
      <w:tr w:rsidR="009D5AFE" w:rsidRPr="009D5AFE" w:rsidTr="00C30A49">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7460" w:type="dxa"/>
            <w:tcMar>
              <w:top w:w="43" w:type="dxa"/>
              <w:left w:w="0" w:type="dxa"/>
              <w:bottom w:w="43" w:type="dxa"/>
              <w:right w:w="0" w:type="dxa"/>
            </w:tcMar>
          </w:tcPr>
          <w:p w:rsidR="00335A26" w:rsidRPr="009D5AFE" w:rsidRDefault="009A437B" w:rsidP="00C602B2">
            <w:r>
              <w:t>LSU AgCenter</w:t>
            </w:r>
          </w:p>
        </w:tc>
      </w:tr>
      <w:tr w:rsidR="009D5AFE" w:rsidRPr="009D5AFE" w:rsidTr="00C30A49">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7460" w:type="dxa"/>
            <w:tcMar>
              <w:top w:w="43" w:type="dxa"/>
              <w:left w:w="0" w:type="dxa"/>
              <w:bottom w:w="43" w:type="dxa"/>
              <w:right w:w="0" w:type="dxa"/>
            </w:tcMar>
          </w:tcPr>
          <w:p w:rsidR="00335A26" w:rsidRPr="009D5AFE" w:rsidRDefault="009A437B" w:rsidP="00C602B2">
            <w:r>
              <w:t>Trey Price</w:t>
            </w:r>
          </w:p>
        </w:tc>
      </w:tr>
      <w:tr w:rsidR="00B7577C" w:rsidRPr="009D5AFE" w:rsidTr="00C30A49">
        <w:tc>
          <w:tcPr>
            <w:tcW w:w="3330" w:type="dxa"/>
            <w:tcMar>
              <w:top w:w="43" w:type="dxa"/>
              <w:left w:w="0" w:type="dxa"/>
              <w:bottom w:w="43" w:type="dxa"/>
              <w:right w:w="0" w:type="dxa"/>
            </w:tcMar>
          </w:tcPr>
          <w:p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7460" w:type="dxa"/>
            <w:tcMar>
              <w:top w:w="43" w:type="dxa"/>
              <w:left w:w="0" w:type="dxa"/>
              <w:bottom w:w="43" w:type="dxa"/>
              <w:right w:w="0" w:type="dxa"/>
            </w:tcMar>
          </w:tcPr>
          <w:p w:rsidR="00B7577C" w:rsidRPr="009D5AFE" w:rsidRDefault="0012169E" w:rsidP="0012169E">
            <w:r>
              <w:t>2</w:t>
            </w:r>
            <w:r w:rsidRPr="0012169E">
              <w:rPr>
                <w:vertAlign w:val="superscript"/>
              </w:rPr>
              <w:t>nd</w:t>
            </w:r>
            <w:r>
              <w:t xml:space="preserve"> </w:t>
            </w:r>
            <w:r w:rsidR="009A437B">
              <w:t>Quarter 201</w:t>
            </w:r>
            <w:r w:rsidR="00FE0B4D">
              <w:t>9</w:t>
            </w:r>
          </w:p>
        </w:tc>
      </w:tr>
      <w:tr w:rsidR="00773484" w:rsidTr="00C30A49">
        <w:tc>
          <w:tcPr>
            <w:tcW w:w="10790" w:type="dxa"/>
            <w:gridSpan w:val="2"/>
            <w:tcMar>
              <w:top w:w="43" w:type="dxa"/>
              <w:left w:w="0" w:type="dxa"/>
              <w:bottom w:w="43" w:type="dxa"/>
              <w:right w:w="0" w:type="dxa"/>
            </w:tcMar>
          </w:tcPr>
          <w:p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r w:rsidR="009A437B">
              <w:rPr>
                <w:b w:val="0"/>
              </w:rPr>
              <w:t xml:space="preserve">  Active</w:t>
            </w:r>
          </w:p>
        </w:tc>
      </w:tr>
      <w:tr w:rsidR="00D01BC6" w:rsidTr="00C30A49">
        <w:tc>
          <w:tcPr>
            <w:tcW w:w="10790" w:type="dxa"/>
            <w:gridSpan w:val="2"/>
            <w:tcMar>
              <w:top w:w="43" w:type="dxa"/>
              <w:left w:w="0" w:type="dxa"/>
              <w:bottom w:w="43" w:type="dxa"/>
              <w:right w:w="0" w:type="dxa"/>
            </w:tcMar>
          </w:tcPr>
          <w:p w:rsidR="00D01BC6" w:rsidRPr="00D01BC6" w:rsidRDefault="009615AA" w:rsidP="00D01BC6">
            <w:pPr>
              <w:tabs>
                <w:tab w:val="left" w:pos="268"/>
              </w:tabs>
              <w:rPr>
                <w:rFonts w:cstheme="minorHAnsi"/>
              </w:rPr>
            </w:pPr>
            <w:sdt>
              <w:sdtPr>
                <w:rPr>
                  <w:rFonts w:cstheme="minorHAnsi"/>
                </w:rPr>
                <w:id w:val="-1854176788"/>
                <w14:checkbox>
                  <w14:checked w14:val="1"/>
                  <w14:checkedState w14:val="2612" w14:font="MS Gothic"/>
                  <w14:uncheckedState w14:val="2610" w14:font="MS Gothic"/>
                </w14:checkbox>
              </w:sdtPr>
              <w:sdtEndPr/>
              <w:sdtContent>
                <w:r w:rsidR="00D01BC6" w:rsidRPr="00D01BC6">
                  <w:rPr>
                    <w:rFonts w:eastAsia="MS Gothic" w:cstheme="minorHAnsi" w:hint="eastAsia"/>
                  </w:rPr>
                  <w:t>☒</w:t>
                </w:r>
              </w:sdtContent>
            </w:sdt>
            <w:r w:rsidR="00D01BC6" w:rsidRPr="00D01BC6">
              <w:rPr>
                <w:rFonts w:cstheme="minorHAnsi"/>
              </w:rPr>
              <w:tab/>
              <w:t xml:space="preserve">I understand that the information contained in this report will be posted to the website and visible to </w:t>
            </w:r>
          </w:p>
          <w:p w:rsidR="00D01BC6" w:rsidRPr="00D01BC6" w:rsidRDefault="00D01BC6" w:rsidP="00D01BC6">
            <w:pPr>
              <w:tabs>
                <w:tab w:val="left" w:pos="268"/>
              </w:tabs>
              <w:ind w:firstLine="255"/>
              <w:rPr>
                <w:rFonts w:cstheme="minorHAnsi"/>
              </w:rPr>
            </w:pPr>
            <w:proofErr w:type="gramStart"/>
            <w:r w:rsidRPr="00D01BC6">
              <w:rPr>
                <w:rFonts w:cstheme="minorHAnsi"/>
              </w:rPr>
              <w:t>the</w:t>
            </w:r>
            <w:proofErr w:type="gramEnd"/>
            <w:r w:rsidRPr="00D01BC6">
              <w:rPr>
                <w:rFonts w:cstheme="minorHAnsi"/>
              </w:rPr>
              <w:t xml:space="preserve"> public.</w:t>
            </w:r>
          </w:p>
          <w:p w:rsidR="00D01BC6" w:rsidRPr="00D01BC6" w:rsidRDefault="009615AA" w:rsidP="00D01BC6">
            <w:pPr>
              <w:tabs>
                <w:tab w:val="left" w:pos="268"/>
              </w:tabs>
              <w:ind w:hanging="15"/>
              <w:rPr>
                <w:rFonts w:cstheme="minorHAnsi"/>
              </w:rPr>
            </w:pPr>
            <w:sdt>
              <w:sdtPr>
                <w:rPr>
                  <w:rFonts w:cstheme="minorHAnsi"/>
                </w:rPr>
                <w:id w:val="-244266092"/>
                <w14:checkbox>
                  <w14:checked w14:val="0"/>
                  <w14:checkedState w14:val="2612" w14:font="MS Gothic"/>
                  <w14:uncheckedState w14:val="2610" w14:font="MS Gothic"/>
                </w14:checkbox>
              </w:sdtPr>
              <w:sdtEndPr/>
              <w:sdtContent>
                <w:r w:rsidR="00D01BC6" w:rsidRPr="00D01BC6">
                  <w:rPr>
                    <w:rFonts w:ascii="Segoe UI Symbol" w:eastAsia="MS Gothic" w:hAnsi="Segoe UI Symbol" w:cs="Segoe UI Symbol"/>
                  </w:rPr>
                  <w:t>☐</w:t>
                </w:r>
              </w:sdtContent>
            </w:sdt>
            <w:r w:rsidR="00D01BC6" w:rsidRPr="00D01BC6">
              <w:rPr>
                <w:rFonts w:cstheme="minorHAnsi"/>
              </w:rPr>
              <w:tab/>
              <w:t xml:space="preserve">I have included a brief non-technical summary of this report that can be posted to the website for </w:t>
            </w:r>
          </w:p>
          <w:p w:rsidR="00D01BC6" w:rsidRPr="00D01BC6" w:rsidRDefault="00D01BC6" w:rsidP="00D01BC6">
            <w:pPr>
              <w:tabs>
                <w:tab w:val="left" w:pos="268"/>
              </w:tabs>
              <w:ind w:firstLine="255"/>
              <w:rPr>
                <w:rFonts w:cstheme="minorHAnsi"/>
              </w:rPr>
            </w:pPr>
            <w:proofErr w:type="gramStart"/>
            <w:r w:rsidRPr="00D01BC6">
              <w:rPr>
                <w:rFonts w:cstheme="minorHAnsi"/>
              </w:rPr>
              <w:t>public</w:t>
            </w:r>
            <w:proofErr w:type="gramEnd"/>
            <w:r w:rsidRPr="00D01BC6">
              <w:rPr>
                <w:rFonts w:cstheme="minorHAnsi"/>
              </w:rPr>
              <w:t xml:space="preserve"> viewing.</w:t>
            </w:r>
          </w:p>
          <w:p w:rsidR="00D01BC6" w:rsidRPr="00693D9D" w:rsidRDefault="009615AA" w:rsidP="00D01BC6">
            <w:pPr>
              <w:pStyle w:val="Heading2"/>
              <w:numPr>
                <w:ilvl w:val="0"/>
                <w:numId w:val="0"/>
              </w:numPr>
              <w:outlineLvl w:val="1"/>
            </w:pPr>
            <w:sdt>
              <w:sdtPr>
                <w:rPr>
                  <w:rFonts w:cstheme="minorHAnsi"/>
                  <w:b w:val="0"/>
                  <w:iCs w:val="0"/>
                  <w:color w:val="auto"/>
                  <w:kern w:val="32"/>
                  <w:sz w:val="18"/>
                  <w:szCs w:val="32"/>
                </w:rPr>
                <w:id w:val="-1477455652"/>
                <w14:checkbox>
                  <w14:checked w14:val="0"/>
                  <w14:checkedState w14:val="2612" w14:font="MS Gothic"/>
                  <w14:uncheckedState w14:val="2610" w14:font="MS Gothic"/>
                </w14:checkbox>
              </w:sdtPr>
              <w:sdtEndPr/>
              <w:sdtContent>
                <w:r w:rsidR="00D01BC6" w:rsidRPr="00D01BC6">
                  <w:rPr>
                    <w:rFonts w:ascii="Segoe UI Symbol" w:eastAsia="MS Gothic" w:hAnsi="Segoe UI Symbol" w:cs="Segoe UI Symbol"/>
                    <w:b w:val="0"/>
                    <w:iCs w:val="0"/>
                    <w:color w:val="auto"/>
                    <w:kern w:val="32"/>
                    <w:sz w:val="18"/>
                    <w:szCs w:val="32"/>
                  </w:rPr>
                  <w:t>☐</w:t>
                </w:r>
              </w:sdtContent>
            </w:sdt>
            <w:r w:rsidR="00D01BC6">
              <w:rPr>
                <w:rFonts w:cstheme="minorHAnsi"/>
                <w:b w:val="0"/>
                <w:iCs w:val="0"/>
                <w:color w:val="auto"/>
                <w:kern w:val="32"/>
                <w:sz w:val="18"/>
                <w:szCs w:val="32"/>
              </w:rPr>
              <w:t xml:space="preserve">  </w:t>
            </w:r>
            <w:r w:rsidR="00D01BC6" w:rsidRPr="00D01BC6">
              <w:rPr>
                <w:rFonts w:cstheme="minorHAnsi"/>
                <w:b w:val="0"/>
                <w:iCs w:val="0"/>
                <w:color w:val="auto"/>
                <w:kern w:val="32"/>
                <w:sz w:val="18"/>
                <w:szCs w:val="32"/>
              </w:rPr>
              <w:t xml:space="preserve">I </w:t>
            </w:r>
            <w:r w:rsidR="00D01BC6" w:rsidRPr="00D01BC6">
              <w:rPr>
                <w:rFonts w:cstheme="minorHAnsi"/>
                <w:b w:val="0"/>
                <w:iCs w:val="0"/>
                <w:color w:val="auto"/>
                <w:kern w:val="32"/>
                <w:sz w:val="18"/>
                <w:szCs w:val="32"/>
                <w:u w:val="single"/>
              </w:rPr>
              <w:t>DO NOT</w:t>
            </w:r>
            <w:r w:rsidR="00D01BC6" w:rsidRPr="00D01BC6">
              <w:rPr>
                <w:rFonts w:cstheme="minorHAnsi"/>
                <w:b w:val="0"/>
                <w:iCs w:val="0"/>
                <w:color w:val="auto"/>
                <w:kern w:val="32"/>
                <w:sz w:val="18"/>
                <w:szCs w:val="32"/>
              </w:rPr>
              <w:t xml:space="preserve"> agree to allow the information contained in this report to be posted to the website.</w:t>
            </w:r>
          </w:p>
        </w:tc>
      </w:tr>
      <w:tr w:rsidR="00773484" w:rsidTr="00C30A49">
        <w:trPr>
          <w:trHeight w:val="8938"/>
        </w:trPr>
        <w:tc>
          <w:tcPr>
            <w:tcW w:w="10790" w:type="dxa"/>
            <w:gridSpan w:val="2"/>
            <w:tcMar>
              <w:top w:w="43" w:type="dxa"/>
              <w:left w:w="0" w:type="dxa"/>
              <w:bottom w:w="43" w:type="dxa"/>
              <w:right w:w="0" w:type="dxa"/>
            </w:tcMar>
          </w:tcPr>
          <w:p w:rsidR="00455528" w:rsidRPr="00B86BF0" w:rsidRDefault="00071E4C" w:rsidP="0012169E">
            <w:pPr>
              <w:rPr>
                <w:b/>
              </w:rPr>
            </w:pPr>
            <w:proofErr w:type="gramStart"/>
            <w:r w:rsidRPr="00071E4C">
              <w:rPr>
                <w:b/>
                <w:u w:val="single"/>
              </w:rPr>
              <w:t>Louisiana</w:t>
            </w:r>
            <w:r w:rsidR="007B52F5">
              <w:rPr>
                <w:b/>
                <w:u w:val="single"/>
              </w:rPr>
              <w:t xml:space="preserve">  </w:t>
            </w:r>
            <w:r w:rsidR="00B86BF0" w:rsidRPr="001514ED">
              <w:rPr>
                <w:b/>
              </w:rPr>
              <w:t>Price</w:t>
            </w:r>
            <w:proofErr w:type="gramEnd"/>
            <w:r w:rsidR="00B86BF0" w:rsidRPr="001514ED">
              <w:rPr>
                <w:b/>
              </w:rPr>
              <w:t>:</w:t>
            </w:r>
            <w:r w:rsidR="00B86BF0">
              <w:rPr>
                <w:b/>
              </w:rPr>
              <w:t xml:space="preserve">  </w:t>
            </w:r>
            <w:r w:rsidR="0012169E">
              <w:t>Seed for the PI increase has been retrieved from GRIN and sent to Missouri for increases this season.  Locations for the 40-entry trial</w:t>
            </w:r>
            <w:r w:rsidR="009C41CB">
              <w:t xml:space="preserve"> (lines from AR, LA, and MO)</w:t>
            </w:r>
            <w:r w:rsidR="0012169E">
              <w:t xml:space="preserve"> were planted in St. Joseph and Alexandria and are up to acceptable stands.  </w:t>
            </w:r>
            <w:r w:rsidR="00DB30B7" w:rsidRPr="00C30A49">
              <w:rPr>
                <w:b/>
              </w:rPr>
              <w:t>Ward</w:t>
            </w:r>
            <w:r w:rsidR="00D21737" w:rsidRPr="00C30A49">
              <w:rPr>
                <w:b/>
              </w:rPr>
              <w:t>:</w:t>
            </w:r>
            <w:r w:rsidR="00BF218F" w:rsidRPr="00C30A49">
              <w:rPr>
                <w:b/>
              </w:rPr>
              <w:t xml:space="preserve">  </w:t>
            </w:r>
            <w:r w:rsidR="00BF218F" w:rsidRPr="00C30A49">
              <w:t>Analyses have been completed for both the breeding line and commercial cultivar projects for years 2016-2018.  Publications have been written and are in review with authors and journal reviewers.</w:t>
            </w:r>
            <w:r w:rsidR="00D06813" w:rsidRPr="00C30A49">
              <w:t xml:space="preserve">  Promising sources of CLB resistance in breeding lines have been advanced in trials while many entries have been dropped.  Updated lists have been distributed to collaborators.</w:t>
            </w:r>
            <w:r w:rsidR="00BF218F" w:rsidRPr="00C30A49">
              <w:t xml:space="preserve">  Further analyses are being conducted and written for publication for fungicide efficacy on CLB and symptom correlation.  Fungal isolates are being prepped for storage for hand-off.  </w:t>
            </w:r>
            <w:r w:rsidR="00D06813" w:rsidRPr="00C30A49">
              <w:t>A selective medium for easier isolation of Cercospora has been developed and is being tested.</w:t>
            </w:r>
            <w:r w:rsidR="00D21737" w:rsidRPr="00C30A49">
              <w:rPr>
                <w:b/>
              </w:rPr>
              <w:t xml:space="preserve">  </w:t>
            </w:r>
            <w:r w:rsidR="006E2EAF" w:rsidRPr="006E2EAF">
              <w:rPr>
                <w:b/>
              </w:rPr>
              <w:t>Padgett</w:t>
            </w:r>
            <w:r w:rsidR="001514ED" w:rsidRPr="006E2EAF">
              <w:rPr>
                <w:b/>
              </w:rPr>
              <w:t>:</w:t>
            </w:r>
            <w:r w:rsidR="00DB5CDA">
              <w:rPr>
                <w:b/>
              </w:rPr>
              <w:t xml:space="preserve">  </w:t>
            </w:r>
            <w:r w:rsidR="0012169E">
              <w:t xml:space="preserve">The 40-entry trial has been planted at Ben </w:t>
            </w:r>
            <w:proofErr w:type="spellStart"/>
            <w:r w:rsidR="0012169E">
              <w:t>Hur</w:t>
            </w:r>
            <w:proofErr w:type="spellEnd"/>
            <w:r w:rsidR="0012169E">
              <w:t xml:space="preserve"> in Baton Rouge and is up to an acceptable stand.</w:t>
            </w:r>
            <w:r w:rsidR="00184A34" w:rsidRPr="00184A34">
              <w:t xml:space="preserve"> </w:t>
            </w:r>
            <w:r w:rsidR="00F1016C" w:rsidRPr="00F1016C">
              <w:t xml:space="preserve"> </w:t>
            </w:r>
            <w:r w:rsidR="00C96E0F" w:rsidRPr="007B52F5">
              <w:rPr>
                <w:b/>
              </w:rPr>
              <w:t>Davis:</w:t>
            </w:r>
            <w:r w:rsidR="00DB5CDA">
              <w:rPr>
                <w:b/>
              </w:rPr>
              <w:t xml:space="preserve">  </w:t>
            </w:r>
            <w:r w:rsidR="0012169E">
              <w:t xml:space="preserve">Stink Bug Project:  </w:t>
            </w:r>
            <w:r w:rsidR="009C41CB">
              <w:t xml:space="preserve">Inadequate seed supplies prevented screening at multiple </w:t>
            </w:r>
            <w:r w:rsidR="0012169E">
              <w:t>locations</w:t>
            </w:r>
            <w:r w:rsidR="009C41CB">
              <w:t>, and a</w:t>
            </w:r>
            <w:r w:rsidR="0012169E">
              <w:t xml:space="preserve">ll seed </w:t>
            </w:r>
            <w:r w:rsidR="009C41CB">
              <w:t xml:space="preserve">was </w:t>
            </w:r>
            <w:r w:rsidR="0012169E">
              <w:t>to Missouri for increase and crossing</w:t>
            </w:r>
            <w:r w:rsidR="009C41CB">
              <w:t xml:space="preserve"> where there will be new lines next season</w:t>
            </w:r>
            <w:r w:rsidR="0012169E">
              <w:t>.</w:t>
            </w:r>
            <w:r w:rsidR="009C41CB">
              <w:t xml:space="preserve">  </w:t>
            </w:r>
            <w:r w:rsidR="0012169E">
              <w:t xml:space="preserve">CLB Variety Trial:  We have planted the </w:t>
            </w:r>
            <w:r w:rsidR="009C41CB">
              <w:t xml:space="preserve">40-entry trial </w:t>
            </w:r>
            <w:r w:rsidR="0012169E">
              <w:t>at Baton Rouge</w:t>
            </w:r>
            <w:r w:rsidR="009C41CB">
              <w:t xml:space="preserve"> and </w:t>
            </w:r>
            <w:r w:rsidR="0012169E">
              <w:t>Alexandria</w:t>
            </w:r>
            <w:r w:rsidR="009C41CB">
              <w:t xml:space="preserve">.  </w:t>
            </w:r>
            <w:r w:rsidR="0012169E">
              <w:t xml:space="preserve">Emergence is fair considering the dry weather and then heavy rains.  We will begin sweeping for stink bugs at R1. </w:t>
            </w:r>
            <w:r w:rsidR="00C96E0F" w:rsidRPr="007B52F5">
              <w:rPr>
                <w:b/>
              </w:rPr>
              <w:t xml:space="preserve">Buckley: </w:t>
            </w:r>
            <w:r w:rsidR="00C96E0F" w:rsidRPr="00DB30B7">
              <w:t>No report received.</w:t>
            </w:r>
            <w:r w:rsidR="009C41CB">
              <w:t xml:space="preserve">  </w:t>
            </w:r>
            <w:r w:rsidR="001514ED" w:rsidRPr="00DB30B7">
              <w:t xml:space="preserve"> </w:t>
            </w:r>
            <w:r w:rsidR="001514ED">
              <w:rPr>
                <w:b/>
              </w:rPr>
              <w:t xml:space="preserve">  </w:t>
            </w:r>
            <w:r w:rsidR="001514ED">
              <w:t xml:space="preserve">  </w:t>
            </w:r>
            <w:r w:rsidR="005D0F8F">
              <w:t xml:space="preserve">  </w:t>
            </w:r>
            <w:r w:rsidR="00A43DA1">
              <w:t xml:space="preserve">  </w:t>
            </w:r>
            <w:r w:rsidR="001865D5" w:rsidRPr="001865D5">
              <w:t xml:space="preserve">  </w:t>
            </w:r>
          </w:p>
          <w:p w:rsidR="001514ED" w:rsidRPr="001514ED" w:rsidRDefault="001514ED" w:rsidP="003C0CC1">
            <w:pPr>
              <w:rPr>
                <w:b/>
              </w:rPr>
            </w:pPr>
            <w:proofErr w:type="gramStart"/>
            <w:r>
              <w:rPr>
                <w:b/>
                <w:u w:val="single"/>
              </w:rPr>
              <w:t>Alabama</w:t>
            </w:r>
            <w:r w:rsidR="009F66FB">
              <w:rPr>
                <w:b/>
                <w:u w:val="single"/>
              </w:rPr>
              <w:t xml:space="preserve">  </w:t>
            </w:r>
            <w:proofErr w:type="spellStart"/>
            <w:r>
              <w:rPr>
                <w:b/>
              </w:rPr>
              <w:t>Sikora</w:t>
            </w:r>
            <w:proofErr w:type="spellEnd"/>
            <w:proofErr w:type="gramEnd"/>
            <w:r>
              <w:rPr>
                <w:b/>
              </w:rPr>
              <w:t xml:space="preserve">:  </w:t>
            </w:r>
            <w:r w:rsidR="00A81ECE" w:rsidRPr="00DB30B7">
              <w:t>No report received.</w:t>
            </w:r>
            <w:r>
              <w:rPr>
                <w:b/>
              </w:rPr>
              <w:t xml:space="preserve">  </w:t>
            </w:r>
          </w:p>
          <w:p w:rsidR="0012169E" w:rsidRDefault="00071E4C" w:rsidP="00184A34">
            <w:pPr>
              <w:rPr>
                <w:rFonts w:cs="Times New Roman"/>
                <w:b/>
              </w:rPr>
            </w:pPr>
            <w:proofErr w:type="gramStart"/>
            <w:r w:rsidRPr="00071E4C">
              <w:rPr>
                <w:b/>
                <w:u w:val="single"/>
              </w:rPr>
              <w:t>Arkansas</w:t>
            </w:r>
            <w:r w:rsidR="009F66FB">
              <w:rPr>
                <w:b/>
                <w:u w:val="single"/>
              </w:rPr>
              <w:t xml:space="preserve">  </w:t>
            </w:r>
            <w:r w:rsidR="0012169E">
              <w:rPr>
                <w:rFonts w:cs="Times New Roman"/>
                <w:b/>
              </w:rPr>
              <w:t>Ford</w:t>
            </w:r>
            <w:proofErr w:type="gramEnd"/>
            <w:r w:rsidR="0012169E">
              <w:rPr>
                <w:rFonts w:cs="Times New Roman"/>
                <w:b/>
              </w:rPr>
              <w:t>/Tolbert:</w:t>
            </w:r>
            <w:r w:rsidR="003C6203" w:rsidRPr="007B52F5">
              <w:rPr>
                <w:rFonts w:cs="Times New Roman"/>
                <w:b/>
              </w:rPr>
              <w:t xml:space="preserve">  </w:t>
            </w:r>
            <w:r w:rsidR="0012169E" w:rsidRPr="0012169E">
              <w:rPr>
                <w:rFonts w:cs="Times New Roman"/>
              </w:rPr>
              <w:t>The trial was planted on Rohwer Station in Kelso, AR, June 5, 2019.</w:t>
            </w:r>
          </w:p>
          <w:p w:rsidR="006A1E3A" w:rsidRDefault="00071E4C" w:rsidP="00184A34">
            <w:proofErr w:type="gramStart"/>
            <w:r w:rsidRPr="003F4A3D">
              <w:rPr>
                <w:b/>
                <w:u w:val="single"/>
              </w:rPr>
              <w:t>Mississippi</w:t>
            </w:r>
            <w:r w:rsidR="003F4A3D">
              <w:rPr>
                <w:b/>
              </w:rPr>
              <w:t xml:space="preserve">  </w:t>
            </w:r>
            <w:r w:rsidR="00BA6FB7" w:rsidRPr="009F66FB">
              <w:rPr>
                <w:b/>
              </w:rPr>
              <w:t>Allen</w:t>
            </w:r>
            <w:proofErr w:type="gramEnd"/>
            <w:r w:rsidR="00BA6FB7" w:rsidRPr="009F66FB">
              <w:rPr>
                <w:b/>
              </w:rPr>
              <w:t>:</w:t>
            </w:r>
            <w:r w:rsidR="003A0F39">
              <w:rPr>
                <w:b/>
              </w:rPr>
              <w:t xml:space="preserve">  </w:t>
            </w:r>
            <w:r w:rsidR="0012169E" w:rsidRPr="0012169E">
              <w:t>Plots should be planted as soon as we have enough moisture in Stoneville and Verona.  To date, seed has been received and is ready to be planted.  Trials will be planted in Stoneville and Verona to address the varietal differences.  Work also continues with colleagues from LSU to publish the results of the first several years of the field trials to consider the varietal differences from the PI lines planted as well as the commercial varieties.</w:t>
            </w:r>
            <w:r w:rsidR="0012169E" w:rsidRPr="0012169E">
              <w:rPr>
                <w:b/>
              </w:rPr>
              <w:t xml:space="preserve">  </w:t>
            </w:r>
            <w:r w:rsidR="0012169E" w:rsidRPr="0012169E">
              <w:t xml:space="preserve"> </w:t>
            </w:r>
          </w:p>
          <w:p w:rsidR="00A81ECE" w:rsidRPr="00A81ECE" w:rsidRDefault="006A1E3A" w:rsidP="0012169E">
            <w:proofErr w:type="gramStart"/>
            <w:r>
              <w:rPr>
                <w:b/>
                <w:u w:val="single"/>
              </w:rPr>
              <w:t>Missouri</w:t>
            </w:r>
            <w:r>
              <w:rPr>
                <w:b/>
              </w:rPr>
              <w:t xml:space="preserve">  Chen</w:t>
            </w:r>
            <w:proofErr w:type="gramEnd"/>
            <w:r>
              <w:rPr>
                <w:b/>
              </w:rPr>
              <w:t>:</w:t>
            </w:r>
            <w:r w:rsidR="0012169E">
              <w:rPr>
                <w:b/>
              </w:rPr>
              <w:t xml:space="preserve">  </w:t>
            </w:r>
            <w:r w:rsidR="0012169E" w:rsidRPr="0012169E">
              <w:rPr>
                <w:b/>
              </w:rPr>
              <w:t>CLB Variety Trial</w:t>
            </w:r>
            <w:r w:rsidR="00551120">
              <w:rPr>
                <w:b/>
              </w:rPr>
              <w:t xml:space="preserve">:  </w:t>
            </w:r>
            <w:r w:rsidR="0012169E" w:rsidRPr="00551120">
              <w:t>We are continuing our collaboration on the CLB variety trial in 2019. This year the test has 40 entries comprised mostly of Missouri high-yielding lines along with some breeding lines from Arkansas, Louisiana and commercial checks. The test is grown in one location with 3 replications for yield and will be monitored for CLB and Frogeye Leaf Spot (FLS) occurrences. The test was planted on 5/24/19 with good field emergence.</w:t>
            </w:r>
            <w:r w:rsidR="0012169E" w:rsidRPr="0012169E">
              <w:rPr>
                <w:b/>
              </w:rPr>
              <w:t xml:space="preserve"> </w:t>
            </w:r>
            <w:r w:rsidR="00551120">
              <w:rPr>
                <w:b/>
              </w:rPr>
              <w:t xml:space="preserve"> </w:t>
            </w:r>
            <w:r w:rsidR="0012169E" w:rsidRPr="0012169E">
              <w:rPr>
                <w:b/>
              </w:rPr>
              <w:t>CLB PI Evaluation</w:t>
            </w:r>
            <w:r w:rsidR="00551120">
              <w:rPr>
                <w:b/>
              </w:rPr>
              <w:t xml:space="preserve">:  </w:t>
            </w:r>
            <w:r w:rsidR="0012169E" w:rsidRPr="00551120">
              <w:t>We are also continuing our collaboration on growing and evaluating the PI set for CLB reactions in 2019. There are 57 PI’s in this test that have been narrowed down from the previous year’s research. These plots will be monitored for CLB and FLS occurrences at three rating intervals.</w:t>
            </w:r>
            <w:r w:rsidR="00551120">
              <w:rPr>
                <w:b/>
              </w:rPr>
              <w:t xml:space="preserve">  </w:t>
            </w:r>
            <w:r w:rsidR="0012169E" w:rsidRPr="0012169E">
              <w:rPr>
                <w:b/>
              </w:rPr>
              <w:t>CLB Crossing</w:t>
            </w:r>
            <w:r w:rsidR="00551120">
              <w:rPr>
                <w:b/>
              </w:rPr>
              <w:t xml:space="preserve">:  </w:t>
            </w:r>
            <w:r w:rsidR="0012169E" w:rsidRPr="00551120">
              <w:t>We have included seven selected PIs with best CLB resistance in 2019 crossing block and plan to make 8-10 new crosses with high-yielding conventional, RR1, R2Y, and LL lines.</w:t>
            </w:r>
            <w:r w:rsidR="00551120">
              <w:rPr>
                <w:b/>
              </w:rPr>
              <w:t xml:space="preserve">  </w:t>
            </w:r>
            <w:r w:rsidR="0012169E" w:rsidRPr="0012169E">
              <w:rPr>
                <w:b/>
              </w:rPr>
              <w:t>Stink Bug Project</w:t>
            </w:r>
            <w:r w:rsidR="00551120">
              <w:rPr>
                <w:b/>
              </w:rPr>
              <w:t xml:space="preserve">:  </w:t>
            </w:r>
            <w:r w:rsidR="0012169E" w:rsidRPr="00551120">
              <w:t>We are advancing 7 breeding populations in Puerto Rico and Costa Rica, 1 from R2Y cross, 3 from RR1 crosses, and 3 from conventional crosses. All these crosses are involved with high-yielding elite lines and five stink bug (SB) resistant parents. These populations will be used for genetic mapping and breeding purposes.</w:t>
            </w:r>
            <w:r w:rsidR="009C41CB">
              <w:t xml:space="preserve">  </w:t>
            </w:r>
            <w:r w:rsidR="0012169E" w:rsidRPr="009C41CB">
              <w:t>We have planted 6 SB-resistant lines in 2019 crossing block. We plan on making 5-10 new crosses between lines with stink bug resistance and high yielding conventional, RR1 R2Y and Liberty-Link (LL) lines in summer 2019.</w:t>
            </w:r>
            <w:r w:rsidR="009C41CB">
              <w:t xml:space="preserve">  </w:t>
            </w:r>
            <w:r w:rsidR="0012169E" w:rsidRPr="009C41CB">
              <w:t>We are also increasing the lines with stink bugs resistance for Jeff Davis to have an adequate seed supply to enter into collaborative variety trials in 2020.</w:t>
            </w:r>
          </w:p>
          <w:p w:rsidR="008F6859" w:rsidRDefault="008F6859" w:rsidP="009F66FB">
            <w:proofErr w:type="gramStart"/>
            <w:r w:rsidRPr="008F6859">
              <w:rPr>
                <w:b/>
                <w:u w:val="single"/>
              </w:rPr>
              <w:t>Tennessee</w:t>
            </w:r>
            <w:r w:rsidRPr="008F6859">
              <w:rPr>
                <w:b/>
              </w:rPr>
              <w:t xml:space="preserve">  Kelly</w:t>
            </w:r>
            <w:proofErr w:type="gramEnd"/>
            <w:r w:rsidRPr="008F6859">
              <w:rPr>
                <w:b/>
              </w:rPr>
              <w:t xml:space="preserve">:  </w:t>
            </w:r>
            <w:r w:rsidR="00184A34">
              <w:rPr>
                <w:b/>
              </w:rPr>
              <w:t>No report received.</w:t>
            </w:r>
          </w:p>
          <w:p w:rsidR="00D0393C" w:rsidRPr="008F6859" w:rsidRDefault="00D0393C" w:rsidP="00C30A49">
            <w:pPr>
              <w:rPr>
                <w:b/>
              </w:rPr>
            </w:pPr>
            <w:r w:rsidRPr="00D0393C">
              <w:rPr>
                <w:b/>
                <w:u w:val="single"/>
              </w:rPr>
              <w:t>Texas</w:t>
            </w:r>
            <w:r w:rsidRPr="00D0393C">
              <w:rPr>
                <w:b/>
              </w:rPr>
              <w:t xml:space="preserve"> Zhou</w:t>
            </w:r>
            <w:r w:rsidR="00DB30B7">
              <w:t xml:space="preserve">:  </w:t>
            </w:r>
            <w:r w:rsidR="009C41CB" w:rsidRPr="009C41CB">
              <w:t xml:space="preserve">As arranged, this year we continue conducting the CLB resistance variety trial at Texas A&amp;M </w:t>
            </w:r>
            <w:proofErr w:type="spellStart"/>
            <w:r w:rsidR="009C41CB" w:rsidRPr="009C41CB">
              <w:t>AgriLife</w:t>
            </w:r>
            <w:proofErr w:type="spellEnd"/>
            <w:r w:rsidR="009C41CB" w:rsidRPr="009C41CB">
              <w:t xml:space="preserve"> Research and Extension Center, Beaumont, Texas.</w:t>
            </w:r>
            <w:r w:rsidR="009C41CB">
              <w:t xml:space="preserve">  </w:t>
            </w:r>
            <w:r w:rsidR="009C41CB" w:rsidRPr="009C41CB">
              <w:t xml:space="preserve">This trial consists of 40 entries with each being replicated four times for disease resistance and yield performance evaluation. Plots consist of raised beds 20 </w:t>
            </w:r>
            <w:proofErr w:type="spellStart"/>
            <w:r w:rsidR="009C41CB" w:rsidRPr="009C41CB">
              <w:t>ft</w:t>
            </w:r>
            <w:proofErr w:type="spellEnd"/>
            <w:r w:rsidR="009C41CB" w:rsidRPr="009C41CB">
              <w:t xml:space="preserve"> long. The trial was planted on May 29, 2019. The emergence is good, and the plants are at the V1 stage as of June 12.    </w:t>
            </w:r>
          </w:p>
        </w:tc>
      </w:tr>
    </w:tbl>
    <w:p w:rsidR="0025429E" w:rsidRDefault="0025429E" w:rsidP="00E814B8"/>
    <w:p w:rsidR="0025429E" w:rsidRDefault="0025429E" w:rsidP="00E814B8"/>
    <w:sectPr w:rsidR="0025429E" w:rsidSect="00C30A49">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5AA" w:rsidRDefault="009615AA" w:rsidP="00BD1E89">
      <w:pPr>
        <w:spacing w:line="240" w:lineRule="auto"/>
      </w:pPr>
      <w:r>
        <w:separator/>
      </w:r>
    </w:p>
  </w:endnote>
  <w:endnote w:type="continuationSeparator" w:id="0">
    <w:p w:rsidR="009615AA" w:rsidRDefault="009615A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5AA" w:rsidRDefault="009615AA" w:rsidP="00BD1E89">
      <w:pPr>
        <w:spacing w:line="240" w:lineRule="auto"/>
      </w:pPr>
      <w:r>
        <w:separator/>
      </w:r>
    </w:p>
  </w:footnote>
  <w:footnote w:type="continuationSeparator" w:id="0">
    <w:p w:rsidR="009615AA" w:rsidRDefault="009615A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22FC"/>
    <w:rsid w:val="00014790"/>
    <w:rsid w:val="0001709F"/>
    <w:rsid w:val="0003601D"/>
    <w:rsid w:val="0004056A"/>
    <w:rsid w:val="00054EF7"/>
    <w:rsid w:val="000613DF"/>
    <w:rsid w:val="0007079A"/>
    <w:rsid w:val="00071E4C"/>
    <w:rsid w:val="00073DDB"/>
    <w:rsid w:val="00083E61"/>
    <w:rsid w:val="00087C7F"/>
    <w:rsid w:val="000942F4"/>
    <w:rsid w:val="000A378E"/>
    <w:rsid w:val="000B00D2"/>
    <w:rsid w:val="000B06CD"/>
    <w:rsid w:val="000B7D6D"/>
    <w:rsid w:val="000C38B5"/>
    <w:rsid w:val="000C41F6"/>
    <w:rsid w:val="000D5419"/>
    <w:rsid w:val="000D7051"/>
    <w:rsid w:val="000D726D"/>
    <w:rsid w:val="000D782C"/>
    <w:rsid w:val="000E20F5"/>
    <w:rsid w:val="000E6330"/>
    <w:rsid w:val="000F1962"/>
    <w:rsid w:val="000F5F9F"/>
    <w:rsid w:val="00107714"/>
    <w:rsid w:val="00115BC3"/>
    <w:rsid w:val="0012169E"/>
    <w:rsid w:val="00123E01"/>
    <w:rsid w:val="00130B25"/>
    <w:rsid w:val="001514ED"/>
    <w:rsid w:val="00153F61"/>
    <w:rsid w:val="0016007C"/>
    <w:rsid w:val="00162654"/>
    <w:rsid w:val="00184A34"/>
    <w:rsid w:val="00184DBB"/>
    <w:rsid w:val="001865D5"/>
    <w:rsid w:val="001943BF"/>
    <w:rsid w:val="001A6320"/>
    <w:rsid w:val="001A7079"/>
    <w:rsid w:val="001B5C81"/>
    <w:rsid w:val="001C34A3"/>
    <w:rsid w:val="001C4C57"/>
    <w:rsid w:val="001C70F4"/>
    <w:rsid w:val="001E2F8F"/>
    <w:rsid w:val="001E73DC"/>
    <w:rsid w:val="00203599"/>
    <w:rsid w:val="002044CF"/>
    <w:rsid w:val="002148E3"/>
    <w:rsid w:val="0022025D"/>
    <w:rsid w:val="00227538"/>
    <w:rsid w:val="00234746"/>
    <w:rsid w:val="002378AF"/>
    <w:rsid w:val="00245B98"/>
    <w:rsid w:val="00246B18"/>
    <w:rsid w:val="002479BE"/>
    <w:rsid w:val="00250732"/>
    <w:rsid w:val="0025429E"/>
    <w:rsid w:val="0028114C"/>
    <w:rsid w:val="00284906"/>
    <w:rsid w:val="00291A31"/>
    <w:rsid w:val="00297877"/>
    <w:rsid w:val="00297BED"/>
    <w:rsid w:val="002A115E"/>
    <w:rsid w:val="002B5D14"/>
    <w:rsid w:val="002C30C2"/>
    <w:rsid w:val="002C6626"/>
    <w:rsid w:val="002D5074"/>
    <w:rsid w:val="002F4906"/>
    <w:rsid w:val="00302EDA"/>
    <w:rsid w:val="00320C8D"/>
    <w:rsid w:val="00322C80"/>
    <w:rsid w:val="0032545C"/>
    <w:rsid w:val="003279D1"/>
    <w:rsid w:val="003312EE"/>
    <w:rsid w:val="00333B09"/>
    <w:rsid w:val="00335A26"/>
    <w:rsid w:val="00335FC1"/>
    <w:rsid w:val="0035304F"/>
    <w:rsid w:val="00355E1D"/>
    <w:rsid w:val="003621D3"/>
    <w:rsid w:val="00362A90"/>
    <w:rsid w:val="00373BBC"/>
    <w:rsid w:val="00383AB7"/>
    <w:rsid w:val="00383F0E"/>
    <w:rsid w:val="00390570"/>
    <w:rsid w:val="00392592"/>
    <w:rsid w:val="00396079"/>
    <w:rsid w:val="003A0F39"/>
    <w:rsid w:val="003B2A34"/>
    <w:rsid w:val="003B5F5A"/>
    <w:rsid w:val="003B7A55"/>
    <w:rsid w:val="003C0CC1"/>
    <w:rsid w:val="003C6203"/>
    <w:rsid w:val="003D3E21"/>
    <w:rsid w:val="003D6401"/>
    <w:rsid w:val="003F4A3D"/>
    <w:rsid w:val="003F4F94"/>
    <w:rsid w:val="00402D0B"/>
    <w:rsid w:val="00406CFF"/>
    <w:rsid w:val="00407202"/>
    <w:rsid w:val="004073DA"/>
    <w:rsid w:val="004076FD"/>
    <w:rsid w:val="00410A0D"/>
    <w:rsid w:val="00411F0B"/>
    <w:rsid w:val="0041728E"/>
    <w:rsid w:val="00424292"/>
    <w:rsid w:val="00425FE4"/>
    <w:rsid w:val="0043706C"/>
    <w:rsid w:val="00437218"/>
    <w:rsid w:val="00451F10"/>
    <w:rsid w:val="00452DF1"/>
    <w:rsid w:val="00455528"/>
    <w:rsid w:val="00455551"/>
    <w:rsid w:val="00470EEC"/>
    <w:rsid w:val="00472A90"/>
    <w:rsid w:val="004A2671"/>
    <w:rsid w:val="004A7A14"/>
    <w:rsid w:val="004A7B46"/>
    <w:rsid w:val="004B4A70"/>
    <w:rsid w:val="004C0762"/>
    <w:rsid w:val="004C09F2"/>
    <w:rsid w:val="004C6840"/>
    <w:rsid w:val="004D0D1D"/>
    <w:rsid w:val="004E4F44"/>
    <w:rsid w:val="004F28B5"/>
    <w:rsid w:val="005020D3"/>
    <w:rsid w:val="00505B0A"/>
    <w:rsid w:val="00507BF3"/>
    <w:rsid w:val="00521C25"/>
    <w:rsid w:val="00536159"/>
    <w:rsid w:val="0054156B"/>
    <w:rsid w:val="00551120"/>
    <w:rsid w:val="00552DB3"/>
    <w:rsid w:val="00576553"/>
    <w:rsid w:val="005824A0"/>
    <w:rsid w:val="00582B63"/>
    <w:rsid w:val="005844D0"/>
    <w:rsid w:val="00596B63"/>
    <w:rsid w:val="005A0ECE"/>
    <w:rsid w:val="005A61C0"/>
    <w:rsid w:val="005B5964"/>
    <w:rsid w:val="005D0F8F"/>
    <w:rsid w:val="005D2F7D"/>
    <w:rsid w:val="005D7144"/>
    <w:rsid w:val="005D7F2F"/>
    <w:rsid w:val="005E7DB4"/>
    <w:rsid w:val="005F10B8"/>
    <w:rsid w:val="005F492E"/>
    <w:rsid w:val="0060410C"/>
    <w:rsid w:val="00605758"/>
    <w:rsid w:val="00605BA8"/>
    <w:rsid w:val="00632864"/>
    <w:rsid w:val="00643728"/>
    <w:rsid w:val="006507FB"/>
    <w:rsid w:val="006572F3"/>
    <w:rsid w:val="00667B53"/>
    <w:rsid w:val="006709BB"/>
    <w:rsid w:val="00684BCF"/>
    <w:rsid w:val="00693D9D"/>
    <w:rsid w:val="0069666C"/>
    <w:rsid w:val="006A1E3A"/>
    <w:rsid w:val="006A6A77"/>
    <w:rsid w:val="006A6CCC"/>
    <w:rsid w:val="006B1DB4"/>
    <w:rsid w:val="006C4CD1"/>
    <w:rsid w:val="006D3433"/>
    <w:rsid w:val="006E0A14"/>
    <w:rsid w:val="006E24E6"/>
    <w:rsid w:val="006E2EAF"/>
    <w:rsid w:val="006E412F"/>
    <w:rsid w:val="006F6240"/>
    <w:rsid w:val="006F62F8"/>
    <w:rsid w:val="00704574"/>
    <w:rsid w:val="00713B34"/>
    <w:rsid w:val="00717254"/>
    <w:rsid w:val="007249F5"/>
    <w:rsid w:val="007259A0"/>
    <w:rsid w:val="00731EAA"/>
    <w:rsid w:val="007333D6"/>
    <w:rsid w:val="00733D8F"/>
    <w:rsid w:val="00736421"/>
    <w:rsid w:val="00744331"/>
    <w:rsid w:val="00744EF4"/>
    <w:rsid w:val="00773484"/>
    <w:rsid w:val="00775CE6"/>
    <w:rsid w:val="00777C6E"/>
    <w:rsid w:val="007823B2"/>
    <w:rsid w:val="007860C0"/>
    <w:rsid w:val="00794235"/>
    <w:rsid w:val="007A72A3"/>
    <w:rsid w:val="007B0BBB"/>
    <w:rsid w:val="007B52F5"/>
    <w:rsid w:val="007B7BC8"/>
    <w:rsid w:val="007C03E3"/>
    <w:rsid w:val="007C2C8A"/>
    <w:rsid w:val="007D0E1B"/>
    <w:rsid w:val="00806DDF"/>
    <w:rsid w:val="008101B7"/>
    <w:rsid w:val="00810449"/>
    <w:rsid w:val="00813835"/>
    <w:rsid w:val="00824A8E"/>
    <w:rsid w:val="00824CD4"/>
    <w:rsid w:val="008317E3"/>
    <w:rsid w:val="0083499E"/>
    <w:rsid w:val="008357C9"/>
    <w:rsid w:val="00845912"/>
    <w:rsid w:val="008562C0"/>
    <w:rsid w:val="00864BAF"/>
    <w:rsid w:val="0088793A"/>
    <w:rsid w:val="00897B7D"/>
    <w:rsid w:val="008B1D7D"/>
    <w:rsid w:val="008B4A0E"/>
    <w:rsid w:val="008C6D67"/>
    <w:rsid w:val="008F1BE4"/>
    <w:rsid w:val="008F5FC8"/>
    <w:rsid w:val="008F6859"/>
    <w:rsid w:val="00917422"/>
    <w:rsid w:val="009211F7"/>
    <w:rsid w:val="0092416B"/>
    <w:rsid w:val="009245D5"/>
    <w:rsid w:val="0096092A"/>
    <w:rsid w:val="009615AA"/>
    <w:rsid w:val="00964D40"/>
    <w:rsid w:val="00966780"/>
    <w:rsid w:val="00966C2C"/>
    <w:rsid w:val="0097290B"/>
    <w:rsid w:val="00972F31"/>
    <w:rsid w:val="00974467"/>
    <w:rsid w:val="00981460"/>
    <w:rsid w:val="00994AEE"/>
    <w:rsid w:val="009A437B"/>
    <w:rsid w:val="009B0EA9"/>
    <w:rsid w:val="009C246A"/>
    <w:rsid w:val="009C41CB"/>
    <w:rsid w:val="009C5215"/>
    <w:rsid w:val="009C5A99"/>
    <w:rsid w:val="009D5AFE"/>
    <w:rsid w:val="009D739E"/>
    <w:rsid w:val="009E19AE"/>
    <w:rsid w:val="009E43EC"/>
    <w:rsid w:val="009F4968"/>
    <w:rsid w:val="009F6283"/>
    <w:rsid w:val="009F66FB"/>
    <w:rsid w:val="00A1615F"/>
    <w:rsid w:val="00A20BF0"/>
    <w:rsid w:val="00A31942"/>
    <w:rsid w:val="00A37E7D"/>
    <w:rsid w:val="00A433FA"/>
    <w:rsid w:val="00A43DA1"/>
    <w:rsid w:val="00A44140"/>
    <w:rsid w:val="00A50FE6"/>
    <w:rsid w:val="00A65BD5"/>
    <w:rsid w:val="00A71013"/>
    <w:rsid w:val="00A81ECE"/>
    <w:rsid w:val="00A929F3"/>
    <w:rsid w:val="00A965EF"/>
    <w:rsid w:val="00AA6752"/>
    <w:rsid w:val="00AB4B27"/>
    <w:rsid w:val="00AB63EC"/>
    <w:rsid w:val="00AE34BF"/>
    <w:rsid w:val="00AE3CBA"/>
    <w:rsid w:val="00B162EB"/>
    <w:rsid w:val="00B20FB0"/>
    <w:rsid w:val="00B21264"/>
    <w:rsid w:val="00B31D47"/>
    <w:rsid w:val="00B33DA7"/>
    <w:rsid w:val="00B3786C"/>
    <w:rsid w:val="00B53D0D"/>
    <w:rsid w:val="00B54C8A"/>
    <w:rsid w:val="00B603B4"/>
    <w:rsid w:val="00B67297"/>
    <w:rsid w:val="00B7052F"/>
    <w:rsid w:val="00B71665"/>
    <w:rsid w:val="00B7562B"/>
    <w:rsid w:val="00B7577C"/>
    <w:rsid w:val="00B84923"/>
    <w:rsid w:val="00B86BF0"/>
    <w:rsid w:val="00B9392A"/>
    <w:rsid w:val="00BA502A"/>
    <w:rsid w:val="00BA51D9"/>
    <w:rsid w:val="00BA5E94"/>
    <w:rsid w:val="00BA6FB7"/>
    <w:rsid w:val="00BB25AA"/>
    <w:rsid w:val="00BC1241"/>
    <w:rsid w:val="00BC3D5F"/>
    <w:rsid w:val="00BD1E89"/>
    <w:rsid w:val="00BE0222"/>
    <w:rsid w:val="00BE7127"/>
    <w:rsid w:val="00BF218F"/>
    <w:rsid w:val="00BF333A"/>
    <w:rsid w:val="00C02347"/>
    <w:rsid w:val="00C223FB"/>
    <w:rsid w:val="00C30A49"/>
    <w:rsid w:val="00C52FCC"/>
    <w:rsid w:val="00C55C81"/>
    <w:rsid w:val="00C56244"/>
    <w:rsid w:val="00C5659B"/>
    <w:rsid w:val="00C5750E"/>
    <w:rsid w:val="00C601A6"/>
    <w:rsid w:val="00C602B2"/>
    <w:rsid w:val="00C71FDE"/>
    <w:rsid w:val="00C9612A"/>
    <w:rsid w:val="00C96E0F"/>
    <w:rsid w:val="00CA052F"/>
    <w:rsid w:val="00CA4CDD"/>
    <w:rsid w:val="00CB2DCA"/>
    <w:rsid w:val="00CC0B25"/>
    <w:rsid w:val="00CD0D59"/>
    <w:rsid w:val="00CE4772"/>
    <w:rsid w:val="00CE5A5B"/>
    <w:rsid w:val="00CF016C"/>
    <w:rsid w:val="00CF1E6A"/>
    <w:rsid w:val="00D00099"/>
    <w:rsid w:val="00D01BC6"/>
    <w:rsid w:val="00D0393C"/>
    <w:rsid w:val="00D04BE9"/>
    <w:rsid w:val="00D04C40"/>
    <w:rsid w:val="00D06813"/>
    <w:rsid w:val="00D15EA8"/>
    <w:rsid w:val="00D21737"/>
    <w:rsid w:val="00D3649F"/>
    <w:rsid w:val="00D415FF"/>
    <w:rsid w:val="00D42DA7"/>
    <w:rsid w:val="00D43767"/>
    <w:rsid w:val="00D44A86"/>
    <w:rsid w:val="00D50A38"/>
    <w:rsid w:val="00D50CA1"/>
    <w:rsid w:val="00D66CF4"/>
    <w:rsid w:val="00D704E3"/>
    <w:rsid w:val="00D7730F"/>
    <w:rsid w:val="00D83274"/>
    <w:rsid w:val="00D84185"/>
    <w:rsid w:val="00D86246"/>
    <w:rsid w:val="00D95201"/>
    <w:rsid w:val="00D95A9F"/>
    <w:rsid w:val="00DA1E9F"/>
    <w:rsid w:val="00DA45E4"/>
    <w:rsid w:val="00DA5F9E"/>
    <w:rsid w:val="00DA700E"/>
    <w:rsid w:val="00DB30B7"/>
    <w:rsid w:val="00DB5CDA"/>
    <w:rsid w:val="00DB6A10"/>
    <w:rsid w:val="00DC7BC5"/>
    <w:rsid w:val="00DD2F80"/>
    <w:rsid w:val="00E01D04"/>
    <w:rsid w:val="00E067D2"/>
    <w:rsid w:val="00E109F2"/>
    <w:rsid w:val="00E11369"/>
    <w:rsid w:val="00E438DD"/>
    <w:rsid w:val="00E5787F"/>
    <w:rsid w:val="00E6354E"/>
    <w:rsid w:val="00E669C3"/>
    <w:rsid w:val="00E722DC"/>
    <w:rsid w:val="00E7793C"/>
    <w:rsid w:val="00E806A9"/>
    <w:rsid w:val="00E814B8"/>
    <w:rsid w:val="00E83449"/>
    <w:rsid w:val="00E90475"/>
    <w:rsid w:val="00EA0768"/>
    <w:rsid w:val="00EA25AD"/>
    <w:rsid w:val="00EA50CC"/>
    <w:rsid w:val="00EC043D"/>
    <w:rsid w:val="00EC1BEF"/>
    <w:rsid w:val="00ED05E7"/>
    <w:rsid w:val="00ED3898"/>
    <w:rsid w:val="00EF3730"/>
    <w:rsid w:val="00EF3E19"/>
    <w:rsid w:val="00EF45C6"/>
    <w:rsid w:val="00EF46CC"/>
    <w:rsid w:val="00F01CE3"/>
    <w:rsid w:val="00F06AE9"/>
    <w:rsid w:val="00F071B8"/>
    <w:rsid w:val="00F1016C"/>
    <w:rsid w:val="00F11B50"/>
    <w:rsid w:val="00F16477"/>
    <w:rsid w:val="00F35D9B"/>
    <w:rsid w:val="00F45E40"/>
    <w:rsid w:val="00F47238"/>
    <w:rsid w:val="00F503DA"/>
    <w:rsid w:val="00F52113"/>
    <w:rsid w:val="00F541F4"/>
    <w:rsid w:val="00F71C12"/>
    <w:rsid w:val="00F76142"/>
    <w:rsid w:val="00F90432"/>
    <w:rsid w:val="00FA1622"/>
    <w:rsid w:val="00FA3A24"/>
    <w:rsid w:val="00FA603D"/>
    <w:rsid w:val="00FB0EE9"/>
    <w:rsid w:val="00FB1117"/>
    <w:rsid w:val="00FB761F"/>
    <w:rsid w:val="00FC1F5D"/>
    <w:rsid w:val="00FC32E7"/>
    <w:rsid w:val="00FC79A8"/>
    <w:rsid w:val="00FD2FD6"/>
    <w:rsid w:val="00FE0B4D"/>
    <w:rsid w:val="00FE14B1"/>
    <w:rsid w:val="00FE41EA"/>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267B"/>
  <w15:docId w15:val="{9F8AFAE8-71A6-448F-AE0D-BA925DC6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8691">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67988530">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1478049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50955150">
      <w:bodyDiv w:val="1"/>
      <w:marLeft w:val="0"/>
      <w:marRight w:val="0"/>
      <w:marTop w:val="0"/>
      <w:marBottom w:val="0"/>
      <w:divBdr>
        <w:top w:val="none" w:sz="0" w:space="0" w:color="auto"/>
        <w:left w:val="none" w:sz="0" w:space="0" w:color="auto"/>
        <w:bottom w:val="none" w:sz="0" w:space="0" w:color="auto"/>
        <w:right w:val="none" w:sz="0" w:space="0" w:color="auto"/>
      </w:divBdr>
    </w:div>
    <w:div w:id="1810050566">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396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7988-8AF7-40BD-AF91-E8931FC5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5</cp:revision>
  <cp:lastPrinted>2015-12-03T22:07:00Z</cp:lastPrinted>
  <dcterms:created xsi:type="dcterms:W3CDTF">2019-06-13T14:41:00Z</dcterms:created>
  <dcterms:modified xsi:type="dcterms:W3CDTF">2019-06-23T18:52:00Z</dcterms:modified>
</cp:coreProperties>
</file>