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39"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46"/>
        <w:gridCol w:w="5893"/>
      </w:tblGrid>
      <w:tr w:rsidR="00B7577C" w:rsidRPr="009D5AFE" w14:paraId="63BEA769" w14:textId="77777777" w:rsidTr="002B5FD0">
        <w:trPr>
          <w:trHeight w:val="50"/>
        </w:trPr>
        <w:tc>
          <w:tcPr>
            <w:tcW w:w="8639" w:type="dxa"/>
            <w:gridSpan w:val="2"/>
            <w:tcMar>
              <w:top w:w="43" w:type="dxa"/>
              <w:left w:w="0" w:type="dxa"/>
              <w:bottom w:w="43" w:type="dxa"/>
              <w:right w:w="0" w:type="dxa"/>
            </w:tcMar>
          </w:tcPr>
          <w:p w14:paraId="17A6595B" w14:textId="77777777" w:rsidR="00B7577C" w:rsidRPr="009D5AFE" w:rsidRDefault="00B7577C" w:rsidP="00C602B2">
            <w:r>
              <w:t xml:space="preserve">Please use this form to </w:t>
            </w:r>
            <w:proofErr w:type="gramStart"/>
            <w:r>
              <w:t>clearly and concisely report on project progress</w:t>
            </w:r>
            <w:proofErr w:type="gramEnd"/>
            <w:r>
              <w:t>.  The information included should reflect quantifiable results that can be used to evaluate and measure project success.  Comments should be limited to the designated boxes.  Technical reports, no longer than 4 pages, may be attached to this summary report.</w:t>
            </w:r>
          </w:p>
        </w:tc>
      </w:tr>
      <w:tr w:rsidR="0049233A" w:rsidRPr="009D5AFE" w14:paraId="576F621F" w14:textId="77777777" w:rsidTr="002B5FD0">
        <w:trPr>
          <w:trHeight w:val="15"/>
        </w:trPr>
        <w:tc>
          <w:tcPr>
            <w:tcW w:w="2746"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rPr>
                <w:color w:val="auto"/>
              </w:rPr>
            </w:pPr>
            <w:r w:rsidRPr="003507CA">
              <w:rPr>
                <w:rFonts w:asciiTheme="minorHAnsi" w:hAnsiTheme="minorHAnsi" w:cstheme="minorHAnsi"/>
                <w:color w:val="auto"/>
                <w:sz w:val="22"/>
                <w:szCs w:val="22"/>
              </w:rPr>
              <w:t>Project Number:</w:t>
            </w:r>
          </w:p>
        </w:tc>
        <w:tc>
          <w:tcPr>
            <w:tcW w:w="5893"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2B5FD0">
        <w:trPr>
          <w:trHeight w:val="47"/>
        </w:trPr>
        <w:tc>
          <w:tcPr>
            <w:tcW w:w="2746"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rPr>
                <w:i/>
                <w:color w:val="auto"/>
              </w:rPr>
            </w:pPr>
            <w:r w:rsidRPr="009D5AFE">
              <w:rPr>
                <w:color w:val="auto"/>
              </w:rPr>
              <w:t xml:space="preserve">Project Title: </w:t>
            </w:r>
          </w:p>
        </w:tc>
        <w:tc>
          <w:tcPr>
            <w:tcW w:w="5893"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 xml:space="preserve">Exploitation of weed species extracts as an effective and </w:t>
            </w:r>
            <w:proofErr w:type="gramStart"/>
            <w:r w:rsidRPr="00F31B06">
              <w:rPr>
                <w:rFonts w:asciiTheme="minorHAnsi" w:hAnsiTheme="minorHAnsi" w:cstheme="minorHAnsi"/>
                <w:sz w:val="22"/>
                <w:szCs w:val="22"/>
              </w:rPr>
              <w:t>environmental</w:t>
            </w:r>
            <w:proofErr w:type="gramEnd"/>
            <w:r w:rsidRPr="00F31B06">
              <w:rPr>
                <w:rFonts w:asciiTheme="minorHAnsi" w:hAnsiTheme="minorHAnsi" w:cstheme="minorHAnsi"/>
                <w:sz w:val="22"/>
                <w:szCs w:val="22"/>
              </w:rPr>
              <w:t xml:space="preserve"> friendly strategy to control insects and deer in soybean</w:t>
            </w:r>
          </w:p>
        </w:tc>
      </w:tr>
      <w:tr w:rsidR="0049233A" w:rsidRPr="009D5AFE" w14:paraId="6A7B806C" w14:textId="77777777" w:rsidTr="002B5FD0">
        <w:trPr>
          <w:trHeight w:val="13"/>
        </w:trPr>
        <w:tc>
          <w:tcPr>
            <w:tcW w:w="2746"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893"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2B5FD0">
        <w:trPr>
          <w:trHeight w:val="15"/>
        </w:trPr>
        <w:tc>
          <w:tcPr>
            <w:tcW w:w="2746" w:type="dxa"/>
            <w:tcMar>
              <w:top w:w="43" w:type="dxa"/>
              <w:left w:w="0" w:type="dxa"/>
              <w:bottom w:w="43" w:type="dxa"/>
              <w:right w:w="0" w:type="dxa"/>
            </w:tcMar>
          </w:tcPr>
          <w:p w14:paraId="1EFA91B1" w14:textId="4FEA4915" w:rsidR="0049233A" w:rsidRPr="009D5AFE" w:rsidRDefault="00CF2A30" w:rsidP="0049233A">
            <w:pPr>
              <w:pStyle w:val="Heading2"/>
              <w:keepNext w:val="0"/>
              <w:numPr>
                <w:ilvl w:val="0"/>
                <w:numId w:val="0"/>
              </w:numPr>
              <w:ind w:left="576" w:hanging="576"/>
              <w:rPr>
                <w:i/>
                <w:color w:val="auto"/>
              </w:rPr>
            </w:pPr>
            <w:r>
              <w:rPr>
                <w:rFonts w:asciiTheme="minorHAnsi" w:hAnsiTheme="minorHAnsi" w:cstheme="minorHAnsi"/>
                <w:sz w:val="22"/>
                <w:szCs w:val="22"/>
              </w:rPr>
              <w:t>Project Lead Name:</w:t>
            </w:r>
          </w:p>
        </w:tc>
        <w:tc>
          <w:tcPr>
            <w:tcW w:w="5893" w:type="dxa"/>
            <w:tcMar>
              <w:top w:w="43" w:type="dxa"/>
              <w:left w:w="0" w:type="dxa"/>
              <w:bottom w:w="43" w:type="dxa"/>
              <w:right w:w="0" w:type="dxa"/>
            </w:tcMar>
          </w:tcPr>
          <w:p w14:paraId="0DB400B5" w14:textId="38892DCA" w:rsidR="0049233A" w:rsidRPr="009D5AFE" w:rsidRDefault="0049233A" w:rsidP="0049233A">
            <w:proofErr w:type="spellStart"/>
            <w:r>
              <w:rPr>
                <w:rFonts w:asciiTheme="minorHAnsi" w:hAnsiTheme="minorHAnsi" w:cstheme="minorHAnsi"/>
                <w:sz w:val="22"/>
                <w:szCs w:val="22"/>
              </w:rPr>
              <w:t>Te</w:t>
            </w:r>
            <w:proofErr w:type="spellEnd"/>
            <w:r>
              <w:rPr>
                <w:rFonts w:asciiTheme="minorHAnsi" w:hAnsiTheme="minorHAnsi" w:cstheme="minorHAnsi"/>
                <w:sz w:val="22"/>
                <w:szCs w:val="22"/>
              </w:rPr>
              <w:t xml:space="preserve"> Ming (Paul) Tseng</w:t>
            </w:r>
          </w:p>
        </w:tc>
      </w:tr>
      <w:tr w:rsidR="0049233A" w:rsidRPr="009D5AFE" w14:paraId="0BD0DDD7" w14:textId="77777777" w:rsidTr="002B5FD0">
        <w:trPr>
          <w:trHeight w:val="15"/>
        </w:trPr>
        <w:tc>
          <w:tcPr>
            <w:tcW w:w="2746"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rPr>
                <w:color w:val="auto"/>
              </w:rPr>
            </w:pPr>
            <w:r>
              <w:rPr>
                <w:color w:val="auto"/>
              </w:rPr>
              <w:t>Report Period:</w:t>
            </w:r>
          </w:p>
        </w:tc>
        <w:tc>
          <w:tcPr>
            <w:tcW w:w="5893" w:type="dxa"/>
            <w:tcMar>
              <w:top w:w="43" w:type="dxa"/>
              <w:left w:w="0" w:type="dxa"/>
              <w:bottom w:w="43" w:type="dxa"/>
              <w:right w:w="0" w:type="dxa"/>
            </w:tcMar>
          </w:tcPr>
          <w:p w14:paraId="26259BA5" w14:textId="26AAE0AB" w:rsidR="0049233A" w:rsidRPr="009D5AFE" w:rsidRDefault="002B5FD0" w:rsidP="0049233A">
            <w:r>
              <w:rPr>
                <w:rFonts w:asciiTheme="minorHAnsi" w:hAnsiTheme="minorHAnsi" w:cstheme="minorHAnsi"/>
                <w:sz w:val="22"/>
                <w:szCs w:val="22"/>
              </w:rPr>
              <w:t>December</w:t>
            </w:r>
            <w:r w:rsidR="00FE5AC3">
              <w:rPr>
                <w:rFonts w:asciiTheme="minorHAnsi" w:hAnsiTheme="minorHAnsi" w:cstheme="minorHAnsi"/>
                <w:sz w:val="22"/>
                <w:szCs w:val="22"/>
              </w:rPr>
              <w:t xml:space="preserve"> 15</w:t>
            </w:r>
            <w:r w:rsidR="0049233A">
              <w:rPr>
                <w:rFonts w:asciiTheme="minorHAnsi" w:hAnsiTheme="minorHAnsi" w:cstheme="minorHAnsi"/>
                <w:sz w:val="22"/>
                <w:szCs w:val="22"/>
              </w:rPr>
              <w:t>, 202</w:t>
            </w:r>
            <w:r w:rsidR="002E3D67">
              <w:rPr>
                <w:rFonts w:asciiTheme="minorHAnsi" w:hAnsiTheme="minorHAnsi" w:cstheme="minorHAnsi"/>
                <w:sz w:val="22"/>
                <w:szCs w:val="22"/>
              </w:rPr>
              <w:t>3</w:t>
            </w:r>
          </w:p>
        </w:tc>
      </w:tr>
      <w:tr w:rsidR="0049233A" w14:paraId="0154F720" w14:textId="77777777" w:rsidTr="002B5FD0">
        <w:trPr>
          <w:trHeight w:val="13"/>
        </w:trPr>
        <w:tc>
          <w:tcPr>
            <w:tcW w:w="8639" w:type="dxa"/>
            <w:gridSpan w:val="2"/>
            <w:tcMar>
              <w:top w:w="43" w:type="dxa"/>
              <w:left w:w="0" w:type="dxa"/>
              <w:bottom w:w="43" w:type="dxa"/>
              <w:right w:w="0" w:type="dxa"/>
            </w:tcMar>
          </w:tcPr>
          <w:p w14:paraId="66DB2CDD" w14:textId="5400E31F" w:rsidR="0049233A" w:rsidRPr="00693D9D" w:rsidRDefault="00CF2A30" w:rsidP="0049233A">
            <w:pPr>
              <w:pStyle w:val="Heading2"/>
              <w:numPr>
                <w:ilvl w:val="0"/>
                <w:numId w:val="0"/>
              </w:numPr>
              <w:rPr>
                <w:b w:val="0"/>
              </w:rPr>
            </w:pPr>
            <w:r>
              <w:rPr>
                <w:rFonts w:asciiTheme="minorHAnsi" w:hAnsiTheme="minorHAnsi" w:cstheme="minorHAnsi"/>
                <w:sz w:val="22"/>
                <w:szCs w:val="22"/>
              </w:rPr>
              <w:t>Progress Summary (in non-proprietary lay language suitable to be shared publicly):</w:t>
            </w:r>
          </w:p>
        </w:tc>
      </w:tr>
      <w:tr w:rsidR="0049233A" w14:paraId="75DB93D6" w14:textId="77777777" w:rsidTr="002B5FD0">
        <w:trPr>
          <w:trHeight w:val="456"/>
        </w:trPr>
        <w:tc>
          <w:tcPr>
            <w:tcW w:w="8639" w:type="dxa"/>
            <w:gridSpan w:val="2"/>
            <w:tcMar>
              <w:top w:w="43" w:type="dxa"/>
              <w:left w:w="0" w:type="dxa"/>
              <w:bottom w:w="43" w:type="dxa"/>
              <w:right w:w="0" w:type="dxa"/>
            </w:tcMar>
          </w:tcPr>
          <w:p w14:paraId="0338FCC9" w14:textId="77777777" w:rsidR="002B5FD0" w:rsidRDefault="00E55DB0" w:rsidP="002B5FD0">
            <w:pPr>
              <w:spacing w:line="360" w:lineRule="auto"/>
              <w:rPr>
                <w:rFonts w:ascii="Arial" w:hAnsi="Arial"/>
              </w:rPr>
            </w:pPr>
            <w:r w:rsidRPr="00E55DB0">
              <w:rPr>
                <w:rFonts w:ascii="Arial" w:hAnsi="Arial"/>
              </w:rPr>
              <w:t xml:space="preserve">In our research, the primary goal is to identify and develop a natural deer repellent that can be used in soybean crops. This repellent aims to protect soybean plants from damage caused by both deer and insects, ultimately safeguarding soybean yields and promoting more sustainable agriculture. </w:t>
            </w:r>
          </w:p>
          <w:p w14:paraId="18A465A1" w14:textId="5415DED6" w:rsidR="00120D5D" w:rsidRPr="00120D5D" w:rsidRDefault="002B5FD0" w:rsidP="002B5FD0">
            <w:pPr>
              <w:spacing w:line="360" w:lineRule="auto"/>
              <w:rPr>
                <w:rFonts w:ascii="Arial" w:hAnsi="Arial"/>
              </w:rPr>
            </w:pPr>
            <w:r>
              <w:rPr>
                <w:rFonts w:ascii="Arial" w:hAnsi="Arial"/>
              </w:rPr>
              <w:t>W</w:t>
            </w:r>
            <w:r w:rsidR="00E55DB0" w:rsidRPr="00E55DB0">
              <w:rPr>
                <w:rFonts w:ascii="Arial" w:hAnsi="Arial"/>
              </w:rPr>
              <w:t xml:space="preserve">e </w:t>
            </w:r>
            <w:r>
              <w:rPr>
                <w:rFonts w:ascii="Arial" w:hAnsi="Arial"/>
              </w:rPr>
              <w:t>have extracted</w:t>
            </w:r>
            <w:r w:rsidR="00E55DB0" w:rsidRPr="00E55DB0">
              <w:rPr>
                <w:rFonts w:ascii="Arial" w:hAnsi="Arial"/>
              </w:rPr>
              <w:t xml:space="preserve"> </w:t>
            </w:r>
            <w:proofErr w:type="gramStart"/>
            <w:r w:rsidR="00E55DB0" w:rsidRPr="00E55DB0">
              <w:rPr>
                <w:rFonts w:ascii="Arial" w:hAnsi="Arial"/>
              </w:rPr>
              <w:t>plant's</w:t>
            </w:r>
            <w:proofErr w:type="gramEnd"/>
            <w:r w:rsidR="00E55DB0" w:rsidRPr="00E55DB0">
              <w:rPr>
                <w:rFonts w:ascii="Arial" w:hAnsi="Arial"/>
              </w:rPr>
              <w:t xml:space="preserve"> DNA to find out which genes are responsible for making these helpful compounds. We started with 10 genetic markers, but we plan to look at more in the future. So far, we've taken DNA from the leaves of the plants and used a special method called polymerase chain reaction</w:t>
            </w:r>
            <w:r>
              <w:rPr>
                <w:rFonts w:ascii="Arial" w:hAnsi="Arial"/>
              </w:rPr>
              <w:t xml:space="preserve"> (PCR)</w:t>
            </w:r>
            <w:r w:rsidR="00E55DB0" w:rsidRPr="00E55DB0">
              <w:rPr>
                <w:rFonts w:ascii="Arial" w:hAnsi="Arial"/>
              </w:rPr>
              <w:t xml:space="preserve"> to make copies of the genes we're interested in. </w:t>
            </w:r>
            <w:r>
              <w:rPr>
                <w:rFonts w:ascii="Arial" w:hAnsi="Arial"/>
              </w:rPr>
              <w:t xml:space="preserve">We have also run all the PCR products in the gel. </w:t>
            </w:r>
            <w:r w:rsidR="00E55DB0" w:rsidRPr="00E55DB0">
              <w:rPr>
                <w:rFonts w:ascii="Arial" w:hAnsi="Arial"/>
              </w:rPr>
              <w:t>However, we haven't done the full analysis to see how these genes are linked to the compounds that keep herbivores away.</w:t>
            </w:r>
          </w:p>
        </w:tc>
      </w:tr>
      <w:tr w:rsidR="00CF2A30" w14:paraId="7A982147" w14:textId="77777777" w:rsidTr="002B5FD0">
        <w:trPr>
          <w:trHeight w:val="208"/>
        </w:trPr>
        <w:tc>
          <w:tcPr>
            <w:tcW w:w="8639" w:type="dxa"/>
            <w:gridSpan w:val="2"/>
            <w:tcMar>
              <w:top w:w="43" w:type="dxa"/>
              <w:left w:w="0" w:type="dxa"/>
              <w:bottom w:w="43" w:type="dxa"/>
              <w:right w:w="0" w:type="dxa"/>
            </w:tcMar>
          </w:tcPr>
          <w:p w14:paraId="0A8DBCFE" w14:textId="52468F61" w:rsidR="00CF2A30" w:rsidRPr="002E3D67" w:rsidRDefault="00CF2A30" w:rsidP="00E82042">
            <w:pPr>
              <w:spacing w:line="360" w:lineRule="auto"/>
              <w:rPr>
                <w:rFonts w:ascii="Arial" w:hAnsi="Arial"/>
              </w:rPr>
            </w:pPr>
            <w:r w:rsidRPr="00CF2A30">
              <w:rPr>
                <w:rFonts w:ascii="Arial" w:hAnsi="Arial"/>
                <w:b/>
                <w:bCs w:val="0"/>
              </w:rPr>
              <w:t>Detailed Progress Status</w:t>
            </w:r>
            <w:r>
              <w:rPr>
                <w:rFonts w:ascii="Arial" w:hAnsi="Arial"/>
              </w:rPr>
              <w:t>:</w:t>
            </w:r>
          </w:p>
        </w:tc>
      </w:tr>
      <w:tr w:rsidR="00CF2A30" w14:paraId="0674D9CD" w14:textId="77777777" w:rsidTr="002B5FD0">
        <w:trPr>
          <w:trHeight w:val="1756"/>
        </w:trPr>
        <w:tc>
          <w:tcPr>
            <w:tcW w:w="8639" w:type="dxa"/>
            <w:gridSpan w:val="2"/>
            <w:tcMar>
              <w:top w:w="43" w:type="dxa"/>
              <w:left w:w="0" w:type="dxa"/>
              <w:bottom w:w="43" w:type="dxa"/>
              <w:right w:w="0" w:type="dxa"/>
            </w:tcMar>
          </w:tcPr>
          <w:p w14:paraId="4E081416" w14:textId="443A4B4F" w:rsidR="00CF2A30" w:rsidRDefault="0016704B" w:rsidP="00E82042">
            <w:pPr>
              <w:spacing w:line="360" w:lineRule="auto"/>
              <w:rPr>
                <w:rFonts w:ascii="Arial" w:hAnsi="Arial"/>
              </w:rPr>
            </w:pPr>
            <w:r>
              <w:rPr>
                <w:rFonts w:ascii="Arial" w:hAnsi="Arial"/>
              </w:rPr>
              <w:t xml:space="preserve">The objectives proposed were </w:t>
            </w:r>
            <w:r w:rsidRPr="0016704B">
              <w:rPr>
                <w:rFonts w:ascii="Arial" w:hAnsi="Arial"/>
              </w:rPr>
              <w:t>(1) conduct chromatography and mass spectrometry analysis to identify target anti-herbivore compounds in weeds</w:t>
            </w:r>
            <w:r>
              <w:rPr>
                <w:rFonts w:ascii="Arial" w:hAnsi="Arial"/>
              </w:rPr>
              <w:t>,</w:t>
            </w:r>
            <w:r w:rsidRPr="0016704B">
              <w:rPr>
                <w:rFonts w:ascii="Arial" w:hAnsi="Arial"/>
              </w:rPr>
              <w:t xml:space="preserve"> and (2) conduct quantitative trait loci analysis to identify molecular markers associated with anti-herbivory compounds in weeds.</w:t>
            </w:r>
          </w:p>
          <w:p w14:paraId="00889723" w14:textId="77777777" w:rsidR="00FE5AC3" w:rsidRPr="00FE5AC3" w:rsidRDefault="00FE5AC3" w:rsidP="00FE5AC3">
            <w:pPr>
              <w:pStyle w:val="ListParagraph"/>
              <w:ind w:left="360" w:firstLine="353"/>
              <w:rPr>
                <w:rFonts w:ascii="Arial" w:hAnsi="Arial"/>
              </w:rPr>
            </w:pPr>
          </w:p>
          <w:p w14:paraId="0799D883" w14:textId="32677080" w:rsidR="002B5FD0" w:rsidRDefault="0016704B" w:rsidP="002B5FD0">
            <w:pPr>
              <w:pStyle w:val="ListParagraph"/>
              <w:numPr>
                <w:ilvl w:val="0"/>
                <w:numId w:val="47"/>
              </w:numPr>
              <w:spacing w:line="360" w:lineRule="auto"/>
              <w:rPr>
                <w:rFonts w:ascii="Arial" w:hAnsi="Arial"/>
              </w:rPr>
            </w:pPr>
            <w:r w:rsidRPr="00FE5AC3">
              <w:rPr>
                <w:rFonts w:ascii="Arial" w:hAnsi="Arial"/>
                <w:b/>
                <w:bCs w:val="0"/>
              </w:rPr>
              <w:t>Conduct quantitative trait loci analysis to identify molecular markers associated with anti-herbivory compounds in weeds</w:t>
            </w:r>
            <w:r w:rsidRPr="00FE5AC3">
              <w:rPr>
                <w:rFonts w:ascii="Arial" w:hAnsi="Arial"/>
              </w:rPr>
              <w:t>:</w:t>
            </w:r>
            <w:r w:rsidR="00FE5AC3">
              <w:rPr>
                <w:rFonts w:ascii="Arial" w:hAnsi="Arial"/>
              </w:rPr>
              <w:t xml:space="preserve"> </w:t>
            </w:r>
            <w:r w:rsidR="00E55DB0" w:rsidRPr="00E55DB0">
              <w:rPr>
                <w:rFonts w:ascii="Arial" w:hAnsi="Arial"/>
              </w:rPr>
              <w:t xml:space="preserve">Presently, we have initiated the screening of a subset comprising 10 simple sequence repeat (SSR) markers, with intentions to broaden this screening effort in forthcoming months. DNA isolation from leaves followed, and polymerase chain reaction </w:t>
            </w:r>
            <w:r w:rsidR="002B5FD0">
              <w:rPr>
                <w:rFonts w:ascii="Arial" w:hAnsi="Arial"/>
              </w:rPr>
              <w:t xml:space="preserve">(PCR) </w:t>
            </w:r>
            <w:r w:rsidR="00E55DB0" w:rsidRPr="00E55DB0">
              <w:rPr>
                <w:rFonts w:ascii="Arial" w:hAnsi="Arial"/>
              </w:rPr>
              <w:t xml:space="preserve">was used to facilitate amplification of genetic regions corresponding to the target anti-herbivore compound(s) as identified within objective 3. </w:t>
            </w:r>
            <w:r w:rsidR="002B5FD0">
              <w:rPr>
                <w:rFonts w:ascii="Arial" w:hAnsi="Arial"/>
              </w:rPr>
              <w:t>We have almost completed running all the PCR products in the agarose gel and have captured images of each gel containing the DNA bands.</w:t>
            </w:r>
          </w:p>
          <w:p w14:paraId="2776750A" w14:textId="0AD04A07" w:rsidR="0016704B" w:rsidRPr="00FE5AC3" w:rsidRDefault="002B5FD0" w:rsidP="002B5FD0">
            <w:pPr>
              <w:pStyle w:val="ListParagraph"/>
              <w:spacing w:line="360" w:lineRule="auto"/>
              <w:ind w:left="360"/>
              <w:rPr>
                <w:rFonts w:ascii="Arial" w:hAnsi="Arial"/>
              </w:rPr>
            </w:pPr>
            <w:r>
              <w:rPr>
                <w:rFonts w:ascii="Arial" w:hAnsi="Arial"/>
              </w:rPr>
              <w:t>T</w:t>
            </w:r>
            <w:r w:rsidR="00E55DB0" w:rsidRPr="00E55DB0">
              <w:rPr>
                <w:rFonts w:ascii="Arial" w:hAnsi="Arial"/>
              </w:rPr>
              <w:t>he statistical analysis of these markers and, consequently, the linkage analysis to anti-herbivory traits, have not been conducted at this stage. These highly promising markers will continue to serve as pivotal components in subsequent greenhouse-based breeding experiments, aimed at the meticulous selection of soybean lines characterized by the coveted anti-herbivory trait(s).</w:t>
            </w:r>
          </w:p>
        </w:tc>
      </w:tr>
    </w:tbl>
    <w:p w14:paraId="793C6937" w14:textId="77777777" w:rsidR="0025429E" w:rsidRDefault="0025429E" w:rsidP="00E814B8"/>
    <w:sectPr w:rsidR="0025429E" w:rsidSect="002B5FD0">
      <w:headerReference w:type="first" r:id="rId8"/>
      <w:footerReference w:type="first" r:id="rId9"/>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7703" w14:textId="77777777" w:rsidR="004C50AF" w:rsidRDefault="004C50AF" w:rsidP="00BD1E89">
      <w:pPr>
        <w:spacing w:line="240" w:lineRule="auto"/>
      </w:pPr>
      <w:r>
        <w:separator/>
      </w:r>
    </w:p>
  </w:endnote>
  <w:endnote w:type="continuationSeparator" w:id="0">
    <w:p w14:paraId="3BB2FB71" w14:textId="77777777" w:rsidR="004C50AF" w:rsidRDefault="004C50AF"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2538" w14:textId="40D4DA6E" w:rsidR="009532A6" w:rsidRDefault="009532A6" w:rsidP="009532A6">
    <w:pPr>
      <w:pStyle w:val="Footer"/>
    </w:pPr>
    <w:r>
      <w:t>Jointly funded by the Mid-South Soybean Board and the United Soybean Board</w:t>
    </w:r>
  </w:p>
  <w:p w14:paraId="3FC56631" w14:textId="5E280857" w:rsidR="009532A6" w:rsidRDefault="009532A6">
    <w:pPr>
      <w:pStyle w:val="Footer"/>
    </w:pPr>
  </w:p>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6C69" w14:textId="77777777" w:rsidR="004C50AF" w:rsidRDefault="004C50AF" w:rsidP="00BD1E89">
      <w:pPr>
        <w:spacing w:line="240" w:lineRule="auto"/>
      </w:pPr>
      <w:r>
        <w:separator/>
      </w:r>
    </w:p>
  </w:footnote>
  <w:footnote w:type="continuationSeparator" w:id="0">
    <w:p w14:paraId="6671E8B3" w14:textId="77777777" w:rsidR="004C50AF" w:rsidRDefault="004C50AF"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91E"/>
    <w:multiLevelType w:val="hybridMultilevel"/>
    <w:tmpl w:val="8A4AC084"/>
    <w:lvl w:ilvl="0" w:tplc="D8A60BF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83844"/>
    <w:multiLevelType w:val="hybridMultilevel"/>
    <w:tmpl w:val="837E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4492B"/>
    <w:multiLevelType w:val="hybridMultilevel"/>
    <w:tmpl w:val="2E54C3FA"/>
    <w:lvl w:ilvl="0" w:tplc="E6141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189336">
    <w:abstractNumId w:val="22"/>
  </w:num>
  <w:num w:numId="2" w16cid:durableId="1984699232">
    <w:abstractNumId w:val="26"/>
  </w:num>
  <w:num w:numId="3" w16cid:durableId="459345784">
    <w:abstractNumId w:val="4"/>
  </w:num>
  <w:num w:numId="4" w16cid:durableId="981616284">
    <w:abstractNumId w:val="5"/>
  </w:num>
  <w:num w:numId="5" w16cid:durableId="324937273">
    <w:abstractNumId w:val="25"/>
  </w:num>
  <w:num w:numId="6" w16cid:durableId="647054690">
    <w:abstractNumId w:val="14"/>
  </w:num>
  <w:num w:numId="7" w16cid:durableId="1653560868">
    <w:abstractNumId w:val="9"/>
  </w:num>
  <w:num w:numId="8" w16cid:durableId="1926181933">
    <w:abstractNumId w:val="29"/>
  </w:num>
  <w:num w:numId="9" w16cid:durableId="774909713">
    <w:abstractNumId w:val="10"/>
  </w:num>
  <w:num w:numId="10" w16cid:durableId="702903877">
    <w:abstractNumId w:val="13"/>
  </w:num>
  <w:num w:numId="11" w16cid:durableId="754012991">
    <w:abstractNumId w:val="15"/>
  </w:num>
  <w:num w:numId="12" w16cid:durableId="1494371444">
    <w:abstractNumId w:val="25"/>
  </w:num>
  <w:num w:numId="13" w16cid:durableId="1420833786">
    <w:abstractNumId w:val="21"/>
  </w:num>
  <w:num w:numId="14" w16cid:durableId="585070689">
    <w:abstractNumId w:val="6"/>
  </w:num>
  <w:num w:numId="15" w16cid:durableId="570118478">
    <w:abstractNumId w:val="31"/>
  </w:num>
  <w:num w:numId="16" w16cid:durableId="1913612603">
    <w:abstractNumId w:val="20"/>
  </w:num>
  <w:num w:numId="17" w16cid:durableId="1989900376">
    <w:abstractNumId w:val="2"/>
  </w:num>
  <w:num w:numId="18" w16cid:durableId="1365180433">
    <w:abstractNumId w:val="18"/>
  </w:num>
  <w:num w:numId="19" w16cid:durableId="44136388">
    <w:abstractNumId w:val="8"/>
  </w:num>
  <w:num w:numId="20" w16cid:durableId="1940017308">
    <w:abstractNumId w:val="30"/>
  </w:num>
  <w:num w:numId="21" w16cid:durableId="2063481879">
    <w:abstractNumId w:val="11"/>
  </w:num>
  <w:num w:numId="22" w16cid:durableId="576673201">
    <w:abstractNumId w:val="16"/>
  </w:num>
  <w:num w:numId="23" w16cid:durableId="1693458583">
    <w:abstractNumId w:val="27"/>
  </w:num>
  <w:num w:numId="24" w16cid:durableId="865676140">
    <w:abstractNumId w:val="14"/>
  </w:num>
  <w:num w:numId="25" w16cid:durableId="1888955039">
    <w:abstractNumId w:val="25"/>
  </w:num>
  <w:num w:numId="26" w16cid:durableId="531193773">
    <w:abstractNumId w:val="25"/>
  </w:num>
  <w:num w:numId="27" w16cid:durableId="589657732">
    <w:abstractNumId w:val="25"/>
  </w:num>
  <w:num w:numId="28" w16cid:durableId="531697312">
    <w:abstractNumId w:val="25"/>
  </w:num>
  <w:num w:numId="29" w16cid:durableId="1116211979">
    <w:abstractNumId w:val="14"/>
  </w:num>
  <w:num w:numId="30" w16cid:durableId="1297875776">
    <w:abstractNumId w:val="14"/>
  </w:num>
  <w:num w:numId="31" w16cid:durableId="790513595">
    <w:abstractNumId w:val="14"/>
  </w:num>
  <w:num w:numId="32" w16cid:durableId="582646345">
    <w:abstractNumId w:val="14"/>
  </w:num>
  <w:num w:numId="33" w16cid:durableId="391586774">
    <w:abstractNumId w:val="14"/>
  </w:num>
  <w:num w:numId="34" w16cid:durableId="1974560830">
    <w:abstractNumId w:val="25"/>
  </w:num>
  <w:num w:numId="35" w16cid:durableId="639069148">
    <w:abstractNumId w:val="25"/>
  </w:num>
  <w:num w:numId="36" w16cid:durableId="2066104246">
    <w:abstractNumId w:val="33"/>
  </w:num>
  <w:num w:numId="37" w16cid:durableId="1491366647">
    <w:abstractNumId w:val="1"/>
  </w:num>
  <w:num w:numId="38" w16cid:durableId="809132889">
    <w:abstractNumId w:val="0"/>
  </w:num>
  <w:num w:numId="39" w16cid:durableId="330372343">
    <w:abstractNumId w:val="32"/>
  </w:num>
  <w:num w:numId="40" w16cid:durableId="1842113119">
    <w:abstractNumId w:val="12"/>
  </w:num>
  <w:num w:numId="41" w16cid:durableId="1765301032">
    <w:abstractNumId w:val="17"/>
  </w:num>
  <w:num w:numId="42" w16cid:durableId="1029378020">
    <w:abstractNumId w:val="24"/>
  </w:num>
  <w:num w:numId="43" w16cid:durableId="1724020785">
    <w:abstractNumId w:val="3"/>
  </w:num>
  <w:num w:numId="44" w16cid:durableId="641422085">
    <w:abstractNumId w:val="23"/>
  </w:num>
  <w:num w:numId="45" w16cid:durableId="129255417">
    <w:abstractNumId w:val="28"/>
  </w:num>
  <w:num w:numId="46" w16cid:durableId="800196791">
    <w:abstractNumId w:val="19"/>
  </w:num>
  <w:num w:numId="47" w16cid:durableId="1542940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kwrQUAGJ3OeCwAAAA="/>
    <w:docVar w:name="dgnword-docGUID" w:val="{5F7EBFE7-45F3-4C71-84E2-555E59E8FD8F}"/>
    <w:docVar w:name="dgnword-eventsink" w:val="75130192"/>
  </w:docVars>
  <w:rsids>
    <w:rsidRoot w:val="00A65BD5"/>
    <w:rsid w:val="00014790"/>
    <w:rsid w:val="0001709F"/>
    <w:rsid w:val="0003601D"/>
    <w:rsid w:val="0004056A"/>
    <w:rsid w:val="00052ED1"/>
    <w:rsid w:val="00054EF7"/>
    <w:rsid w:val="000613DF"/>
    <w:rsid w:val="0007079A"/>
    <w:rsid w:val="00083E61"/>
    <w:rsid w:val="00087C7F"/>
    <w:rsid w:val="000942F4"/>
    <w:rsid w:val="000A378E"/>
    <w:rsid w:val="000B06CD"/>
    <w:rsid w:val="000B7D6D"/>
    <w:rsid w:val="000C41F6"/>
    <w:rsid w:val="000D1BD1"/>
    <w:rsid w:val="000D726D"/>
    <w:rsid w:val="000D782C"/>
    <w:rsid w:val="000E6330"/>
    <w:rsid w:val="00107714"/>
    <w:rsid w:val="00115BC3"/>
    <w:rsid w:val="00120D5D"/>
    <w:rsid w:val="00123E01"/>
    <w:rsid w:val="00153F61"/>
    <w:rsid w:val="0016007C"/>
    <w:rsid w:val="00162654"/>
    <w:rsid w:val="0016704B"/>
    <w:rsid w:val="001719C5"/>
    <w:rsid w:val="001742BD"/>
    <w:rsid w:val="00184DBB"/>
    <w:rsid w:val="001943BF"/>
    <w:rsid w:val="001A6320"/>
    <w:rsid w:val="001B5C81"/>
    <w:rsid w:val="001C34A3"/>
    <w:rsid w:val="001C4C57"/>
    <w:rsid w:val="001E2F8F"/>
    <w:rsid w:val="00203599"/>
    <w:rsid w:val="002044CF"/>
    <w:rsid w:val="002148E3"/>
    <w:rsid w:val="002250ED"/>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B5FD0"/>
    <w:rsid w:val="002C30C2"/>
    <w:rsid w:val="002C6626"/>
    <w:rsid w:val="002D5074"/>
    <w:rsid w:val="002E3D67"/>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A5575"/>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50AF"/>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532A6"/>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5274E"/>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CF2A30"/>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5DB0"/>
    <w:rsid w:val="00E5787F"/>
    <w:rsid w:val="00E722DC"/>
    <w:rsid w:val="00E7793C"/>
    <w:rsid w:val="00E806A9"/>
    <w:rsid w:val="00E814B8"/>
    <w:rsid w:val="00E82042"/>
    <w:rsid w:val="00E83449"/>
    <w:rsid w:val="00E90475"/>
    <w:rsid w:val="00E942D6"/>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E5AC3"/>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211341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914700310">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8E70-2E8D-425F-81FB-28A5EB03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Weaver, Lisa</cp:lastModifiedBy>
  <cp:revision>3</cp:revision>
  <cp:lastPrinted>2015-12-03T22:07:00Z</cp:lastPrinted>
  <dcterms:created xsi:type="dcterms:W3CDTF">2023-12-12T15:33:00Z</dcterms:created>
  <dcterms:modified xsi:type="dcterms:W3CDTF">2024-03-14T00:45:00Z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b6ce6c750f2d2009381564f56e4c67668c7062dabffe50897f355f3b5e8500f6</vt:lpwstr>
  </property>
</Properties>
</file>