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4B8A" w14:textId="0C88676D" w:rsidR="00F23DF2" w:rsidRPr="00A854A3" w:rsidRDefault="00C80E6F" w:rsidP="00A854A3">
      <w:pPr>
        <w:pStyle w:val="NoSpacing"/>
        <w:rPr>
          <w:rFonts w:ascii="Times New Roman" w:hAnsi="Times New Roman" w:cs="Times New Roman"/>
        </w:rPr>
      </w:pPr>
      <w:r w:rsidRPr="00A854A3">
        <w:rPr>
          <w:rFonts w:ascii="Times New Roman" w:hAnsi="Times New Roman" w:cs="Times New Roman"/>
          <w:b/>
          <w:bCs/>
        </w:rPr>
        <w:t>Title:</w:t>
      </w:r>
      <w:r w:rsidRPr="00A854A3">
        <w:rPr>
          <w:rFonts w:ascii="Times New Roman" w:hAnsi="Times New Roman" w:cs="Times New Roman"/>
        </w:rPr>
        <w:t xml:space="preserve"> </w:t>
      </w:r>
      <w:r w:rsidRPr="00A854A3">
        <w:rPr>
          <w:rFonts w:ascii="Times New Roman" w:hAnsi="Times New Roman" w:cs="Times New Roman"/>
        </w:rPr>
        <w:t>Southern Root-Knot Nematode in Maturity Group 4 Soybean: Characterization of Resistance Mechanisms and Breeding for Resistance</w:t>
      </w:r>
    </w:p>
    <w:p w14:paraId="4EE563FF" w14:textId="77777777" w:rsidR="00C80E6F" w:rsidRPr="00A854A3" w:rsidRDefault="00C80E6F" w:rsidP="00A854A3">
      <w:pPr>
        <w:pStyle w:val="NoSpacing"/>
        <w:rPr>
          <w:rFonts w:ascii="Times New Roman" w:hAnsi="Times New Roman" w:cs="Times New Roman"/>
        </w:rPr>
      </w:pPr>
    </w:p>
    <w:p w14:paraId="38C7F5CE" w14:textId="10F5218B" w:rsidR="00C80E6F" w:rsidRDefault="00C80E6F" w:rsidP="00A854A3">
      <w:pPr>
        <w:pStyle w:val="NoSpacing"/>
        <w:rPr>
          <w:rFonts w:ascii="Times New Roman" w:hAnsi="Times New Roman" w:cs="Times New Roman"/>
        </w:rPr>
      </w:pPr>
      <w:r w:rsidRPr="00A854A3">
        <w:rPr>
          <w:rFonts w:ascii="Times New Roman" w:hAnsi="Times New Roman" w:cs="Times New Roman"/>
        </w:rPr>
        <w:t>Date: July 22, 2025</w:t>
      </w:r>
    </w:p>
    <w:p w14:paraId="6AE64EBE" w14:textId="77777777" w:rsidR="00A854A3" w:rsidRPr="00A854A3" w:rsidRDefault="00A854A3" w:rsidP="00A854A3">
      <w:pPr>
        <w:pStyle w:val="NoSpacing"/>
        <w:rPr>
          <w:rFonts w:ascii="Times New Roman" w:hAnsi="Times New Roman" w:cs="Times New Roman"/>
        </w:rPr>
      </w:pPr>
    </w:p>
    <w:p w14:paraId="33C840AF" w14:textId="067C7081" w:rsidR="00C80E6F" w:rsidRPr="00A854A3" w:rsidRDefault="00C80E6F" w:rsidP="00A854A3">
      <w:pPr>
        <w:pStyle w:val="NoSpacing"/>
        <w:rPr>
          <w:rFonts w:ascii="Times New Roman" w:hAnsi="Times New Roman" w:cs="Times New Roman"/>
        </w:rPr>
      </w:pPr>
      <w:r w:rsidRPr="00A854A3">
        <w:rPr>
          <w:rFonts w:ascii="Times New Roman" w:hAnsi="Times New Roman" w:cs="Times New Roman"/>
        </w:rPr>
        <w:t>Report</w:t>
      </w:r>
      <w:r w:rsidR="00A854A3" w:rsidRPr="00A854A3">
        <w:rPr>
          <w:rFonts w:ascii="Times New Roman" w:hAnsi="Times New Roman" w:cs="Times New Roman"/>
        </w:rPr>
        <w:t>: Final</w:t>
      </w:r>
      <w:r w:rsidRPr="00A854A3">
        <w:rPr>
          <w:rFonts w:ascii="Times New Roman" w:hAnsi="Times New Roman" w:cs="Times New Roman"/>
        </w:rPr>
        <w:t xml:space="preserve"> Report (2022 to 2024)</w:t>
      </w:r>
    </w:p>
    <w:p w14:paraId="09406AFE" w14:textId="77777777" w:rsidR="00417EFB" w:rsidRPr="00027307" w:rsidRDefault="00417EFB">
      <w:pPr>
        <w:rPr>
          <w:rFonts w:ascii="Times New Roman" w:hAnsi="Times New Roman" w:cs="Times New Roman"/>
          <w:sz w:val="22"/>
          <w:szCs w:val="22"/>
        </w:rPr>
      </w:pPr>
    </w:p>
    <w:p w14:paraId="6E16CEA6" w14:textId="663CF5D4" w:rsidR="00417EFB" w:rsidRPr="00027307" w:rsidRDefault="00417EFB">
      <w:pPr>
        <w:rPr>
          <w:rFonts w:ascii="Times New Roman" w:hAnsi="Times New Roman" w:cs="Times New Roman"/>
          <w:sz w:val="22"/>
          <w:szCs w:val="22"/>
        </w:rPr>
      </w:pPr>
      <w:r w:rsidRPr="00027307">
        <w:rPr>
          <w:rFonts w:ascii="Times New Roman" w:hAnsi="Times New Roman" w:cs="Times New Roman"/>
          <w:sz w:val="22"/>
          <w:szCs w:val="22"/>
        </w:rPr>
        <w:t xml:space="preserve">This is a summary of the </w:t>
      </w:r>
      <w:r w:rsidR="00027307">
        <w:rPr>
          <w:rFonts w:ascii="Times New Roman" w:hAnsi="Times New Roman" w:cs="Times New Roman"/>
          <w:sz w:val="22"/>
          <w:szCs w:val="22"/>
        </w:rPr>
        <w:t>southern</w:t>
      </w:r>
      <w:r w:rsidRPr="00027307">
        <w:rPr>
          <w:rFonts w:ascii="Times New Roman" w:hAnsi="Times New Roman" w:cs="Times New Roman"/>
          <w:sz w:val="22"/>
          <w:szCs w:val="22"/>
        </w:rPr>
        <w:t xml:space="preserve"> root-knot nematode project from 2022 to 2025.  Initially </w:t>
      </w:r>
      <w:r w:rsidR="00027307">
        <w:rPr>
          <w:rFonts w:ascii="Times New Roman" w:hAnsi="Times New Roman" w:cs="Times New Roman"/>
          <w:sz w:val="22"/>
          <w:szCs w:val="22"/>
        </w:rPr>
        <w:t>led</w:t>
      </w:r>
      <w:r w:rsidRPr="00027307">
        <w:rPr>
          <w:rFonts w:ascii="Times New Roman" w:hAnsi="Times New Roman" w:cs="Times New Roman"/>
          <w:sz w:val="22"/>
          <w:szCs w:val="22"/>
        </w:rPr>
        <w:t xml:space="preserve"> by Leandro </w:t>
      </w:r>
      <w:proofErr w:type="spellStart"/>
      <w:r w:rsidRPr="00027307">
        <w:rPr>
          <w:rFonts w:ascii="Times New Roman" w:hAnsi="Times New Roman" w:cs="Times New Roman"/>
          <w:sz w:val="22"/>
          <w:szCs w:val="22"/>
        </w:rPr>
        <w:t>Mozzoni</w:t>
      </w:r>
      <w:proofErr w:type="spellEnd"/>
      <w:r w:rsidRPr="00027307">
        <w:rPr>
          <w:rFonts w:ascii="Times New Roman" w:hAnsi="Times New Roman" w:cs="Times New Roman"/>
          <w:sz w:val="22"/>
          <w:szCs w:val="22"/>
        </w:rPr>
        <w:t xml:space="preserve"> with Tristan Watson and Travis Faske as </w:t>
      </w:r>
      <w:r w:rsidR="00027307">
        <w:rPr>
          <w:rFonts w:ascii="Times New Roman" w:hAnsi="Times New Roman" w:cs="Times New Roman"/>
          <w:sz w:val="22"/>
          <w:szCs w:val="22"/>
        </w:rPr>
        <w:t>nematologists</w:t>
      </w:r>
      <w:r w:rsidRPr="00027307">
        <w:rPr>
          <w:rFonts w:ascii="Times New Roman" w:hAnsi="Times New Roman" w:cs="Times New Roman"/>
          <w:sz w:val="22"/>
          <w:szCs w:val="22"/>
        </w:rPr>
        <w:t xml:space="preserve"> and Henry Nugyen and Pengyin Chen</w:t>
      </w:r>
      <w:r w:rsidR="00671F01">
        <w:rPr>
          <w:rFonts w:ascii="Times New Roman" w:hAnsi="Times New Roman" w:cs="Times New Roman"/>
          <w:sz w:val="22"/>
          <w:szCs w:val="22"/>
        </w:rPr>
        <w:t xml:space="preserve"> as geneticist and plant breeder, respectively</w:t>
      </w:r>
      <w:r w:rsidRPr="00027307">
        <w:rPr>
          <w:rFonts w:ascii="Times New Roman" w:hAnsi="Times New Roman" w:cs="Times New Roman"/>
          <w:sz w:val="22"/>
          <w:szCs w:val="22"/>
        </w:rPr>
        <w:t>.  Over the duration of the project</w:t>
      </w:r>
      <w:r w:rsidR="00027307">
        <w:rPr>
          <w:rFonts w:ascii="Times New Roman" w:hAnsi="Times New Roman" w:cs="Times New Roman"/>
          <w:sz w:val="22"/>
          <w:szCs w:val="22"/>
        </w:rPr>
        <w:t>,</w:t>
      </w:r>
      <w:r w:rsidRPr="00027307">
        <w:rPr>
          <w:rFonts w:ascii="Times New Roman" w:hAnsi="Times New Roman" w:cs="Times New Roman"/>
          <w:sz w:val="22"/>
          <w:szCs w:val="22"/>
        </w:rPr>
        <w:t xml:space="preserve"> Grover Shannon filled in </w:t>
      </w:r>
      <w:proofErr w:type="gramStart"/>
      <w:r w:rsidRPr="00027307">
        <w:rPr>
          <w:rFonts w:ascii="Times New Roman" w:hAnsi="Times New Roman" w:cs="Times New Roman"/>
          <w:sz w:val="22"/>
          <w:szCs w:val="22"/>
        </w:rPr>
        <w:t>at</w:t>
      </w:r>
      <w:proofErr w:type="gramEnd"/>
      <w:r w:rsidRPr="00027307">
        <w:rPr>
          <w:rFonts w:ascii="Times New Roman" w:hAnsi="Times New Roman" w:cs="Times New Roman"/>
          <w:sz w:val="22"/>
          <w:szCs w:val="22"/>
        </w:rPr>
        <w:t xml:space="preserve"> Missouri until Feng Lin was hired and </w:t>
      </w:r>
      <w:proofErr w:type="spellStart"/>
      <w:r w:rsidRPr="00027307">
        <w:rPr>
          <w:rFonts w:ascii="Times New Roman" w:hAnsi="Times New Roman" w:cs="Times New Roman"/>
          <w:sz w:val="22"/>
          <w:szCs w:val="22"/>
        </w:rPr>
        <w:t>Mozzoni</w:t>
      </w:r>
      <w:proofErr w:type="spellEnd"/>
      <w:r w:rsidRPr="00027307">
        <w:rPr>
          <w:rFonts w:ascii="Times New Roman" w:hAnsi="Times New Roman" w:cs="Times New Roman"/>
          <w:sz w:val="22"/>
          <w:szCs w:val="22"/>
        </w:rPr>
        <w:t xml:space="preserve"> was replaced by Caio Vieira. </w:t>
      </w:r>
    </w:p>
    <w:p w14:paraId="01731F86" w14:textId="77777777" w:rsidR="00C80E6F" w:rsidRPr="00027307" w:rsidRDefault="00C80E6F">
      <w:pPr>
        <w:rPr>
          <w:rFonts w:ascii="Times New Roman" w:hAnsi="Times New Roman" w:cs="Times New Roman"/>
          <w:sz w:val="22"/>
          <w:szCs w:val="22"/>
        </w:rPr>
      </w:pPr>
    </w:p>
    <w:p w14:paraId="4F231901" w14:textId="77777777" w:rsidR="00C80E6F" w:rsidRPr="00C80E6F" w:rsidRDefault="00C80E6F" w:rsidP="00C80E6F">
      <w:pPr>
        <w:rPr>
          <w:rFonts w:ascii="Times New Roman" w:hAnsi="Times New Roman" w:cs="Times New Roman"/>
          <w:b/>
          <w:bCs/>
          <w:sz w:val="22"/>
          <w:szCs w:val="22"/>
        </w:rPr>
      </w:pPr>
      <w:r w:rsidRPr="00C80E6F">
        <w:rPr>
          <w:rFonts w:ascii="Times New Roman" w:hAnsi="Times New Roman" w:cs="Times New Roman"/>
          <w:b/>
          <w:bCs/>
          <w:sz w:val="22"/>
          <w:szCs w:val="22"/>
        </w:rPr>
        <w:t>Obj. 1: Characterization of the mechanism of resistance to SRKN. (Faske and Watson)</w:t>
      </w:r>
    </w:p>
    <w:p w14:paraId="296B6AA6" w14:textId="77777777" w:rsidR="00D11914" w:rsidRDefault="00D11914" w:rsidP="00D11914">
      <w:pPr>
        <w:pStyle w:val="NormalWeb"/>
      </w:pPr>
      <w:r>
        <w:t xml:space="preserve">A series of greenhouse and developmental studies assessed resistance to </w:t>
      </w:r>
      <w:r>
        <w:rPr>
          <w:rStyle w:val="Emphasis"/>
          <w:rFonts w:eastAsiaTheme="majorEastAsia"/>
        </w:rPr>
        <w:t>Meloidogyne incognita</w:t>
      </w:r>
      <w:r>
        <w:t xml:space="preserve"> in soybean lines. In Watson’s study, nematodes developed on the susceptible cultivar ‘Magellan’ but not on the moderately resistant ‘Forrest’ by 14 days after inoculation (DAI). However, Faske found nematode development on both ‘Anand’ and ‘Forrest’, indicating variability in resistance expression.</w:t>
      </w:r>
    </w:p>
    <w:p w14:paraId="18E728F7" w14:textId="77777777" w:rsidR="00D11914" w:rsidRDefault="00D11914" w:rsidP="00D11914">
      <w:pPr>
        <w:pStyle w:val="NormalWeb"/>
      </w:pPr>
      <w:r>
        <w:t>Greenhouse tests at the Lonoke Extension Center showed lower root galling in ‘Forrest’, PI 567516C, and PI 567305, though PI 567305 supported high nematode reproduction—making it less ideal for breeding. PI 438489 and its near-isogenic line (NIL) had high galling but low reproduction, reinforcing the need to evaluate both traits when selecting resistance sources.</w:t>
      </w:r>
    </w:p>
    <w:p w14:paraId="771B4A38" w14:textId="77777777" w:rsidR="00D11914" w:rsidRDefault="00D11914" w:rsidP="00D11914">
      <w:pPr>
        <w:pStyle w:val="NormalWeb"/>
      </w:pPr>
      <w:r>
        <w:t>A second developmental study confirmed that resistance is linked to delayed nematode maturity. While PI 567305 and ‘Forrest’ shared similar development patterns, PI 438489B and PI 567516C differed, suggesting distinct resistance mechanisms despite all carrying a known QTL on chromosome 10.</w:t>
      </w:r>
    </w:p>
    <w:p w14:paraId="6CFB32EA" w14:textId="77777777" w:rsidR="00D11914" w:rsidRDefault="00D11914" w:rsidP="00D11914">
      <w:pPr>
        <w:pStyle w:val="NormalWeb"/>
      </w:pPr>
      <w:r>
        <w:t>Notably, PI 567516C showed delayed development but higher reproduction than PI 438489B, further supporting differing resistance pathways. These findings highlight the opportunity to stack complementary resistance genes from multiple sources to enhance and prolong resistance.</w:t>
      </w:r>
    </w:p>
    <w:p w14:paraId="7BDD1C7C" w14:textId="77777777" w:rsidR="00D11914" w:rsidRDefault="00D11914" w:rsidP="00D11914">
      <w:pPr>
        <w:pStyle w:val="NormalWeb"/>
      </w:pPr>
      <w:r>
        <w:t>Full-scale tests with PI 567516C, PI 438489B, NIL-PI, and NIL-Mag are planned for spring to validate these mechanisms.</w:t>
      </w:r>
    </w:p>
    <w:p w14:paraId="3516CFE1" w14:textId="77777777" w:rsidR="00C80E6F" w:rsidRPr="00027307" w:rsidRDefault="00C80E6F" w:rsidP="00C80E6F">
      <w:pPr>
        <w:rPr>
          <w:rFonts w:ascii="Times New Roman" w:hAnsi="Times New Roman" w:cs="Times New Roman"/>
          <w:sz w:val="22"/>
          <w:szCs w:val="22"/>
        </w:rPr>
      </w:pPr>
    </w:p>
    <w:p w14:paraId="4D749D73" w14:textId="77777777" w:rsidR="00C80E6F" w:rsidRPr="00A10153" w:rsidRDefault="00C80E6F" w:rsidP="00C80E6F">
      <w:pP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iCs/>
          <w:sz w:val="22"/>
          <w:szCs w:val="22"/>
        </w:rPr>
      </w:pPr>
      <w:r w:rsidRPr="00A10153">
        <w:rPr>
          <w:rFonts w:ascii="Times New Roman" w:hAnsi="Times New Roman" w:cs="Times New Roman"/>
          <w:b/>
          <w:sz w:val="22"/>
          <w:szCs w:val="22"/>
          <w:u w:val="single"/>
        </w:rPr>
        <w:t>Objective 2</w:t>
      </w:r>
      <w:r w:rsidRPr="00A10153">
        <w:rPr>
          <w:rFonts w:ascii="Times New Roman" w:hAnsi="Times New Roman" w:cs="Times New Roman"/>
          <w:b/>
          <w:sz w:val="22"/>
          <w:szCs w:val="22"/>
        </w:rPr>
        <w:t>:</w:t>
      </w:r>
      <w:r w:rsidRPr="00A10153">
        <w:rPr>
          <w:rFonts w:ascii="Times New Roman" w:hAnsi="Times New Roman" w:cs="Times New Roman"/>
          <w:b/>
          <w:iCs/>
          <w:sz w:val="22"/>
          <w:szCs w:val="22"/>
        </w:rPr>
        <w:t xml:space="preserve"> Genetic characterization and development of functional markers for new sources of resistance to SRKN. (Nguyen, Univ. of Missouri)</w:t>
      </w:r>
    </w:p>
    <w:p w14:paraId="58B92A73" w14:textId="77777777" w:rsidR="00C80E6F" w:rsidRPr="00C80E6F" w:rsidRDefault="00C80E6F" w:rsidP="00C80E6F">
      <w:pPr>
        <w:rPr>
          <w:rFonts w:ascii="Times New Roman" w:hAnsi="Times New Roman" w:cs="Times New Roman"/>
          <w:sz w:val="22"/>
          <w:szCs w:val="22"/>
        </w:rPr>
      </w:pPr>
      <w:r w:rsidRPr="00C80E6F">
        <w:rPr>
          <w:rFonts w:ascii="Times New Roman" w:hAnsi="Times New Roman" w:cs="Times New Roman"/>
          <w:sz w:val="22"/>
          <w:szCs w:val="22"/>
        </w:rPr>
        <w:t xml:space="preserve">Recent work focused on evaluating and advancing resistance to </w:t>
      </w:r>
      <w:r w:rsidRPr="00C80E6F">
        <w:rPr>
          <w:rFonts w:ascii="Times New Roman" w:hAnsi="Times New Roman" w:cs="Times New Roman"/>
          <w:i/>
          <w:iCs/>
          <w:sz w:val="22"/>
          <w:szCs w:val="22"/>
        </w:rPr>
        <w:t>Meloidogyne incognita</w:t>
      </w:r>
      <w:r w:rsidRPr="00C80E6F">
        <w:rPr>
          <w:rFonts w:ascii="Times New Roman" w:hAnsi="Times New Roman" w:cs="Times New Roman"/>
          <w:sz w:val="22"/>
          <w:szCs w:val="22"/>
        </w:rPr>
        <w:t xml:space="preserve"> in soybean using key donor lines, including Forrest, PI 567516C, PI 438489B, PI 567305, and Magellan. Seeds from these </w:t>
      </w:r>
      <w:r w:rsidRPr="00C80E6F">
        <w:rPr>
          <w:rFonts w:ascii="Times New Roman" w:hAnsi="Times New Roman" w:cs="Times New Roman"/>
          <w:sz w:val="22"/>
          <w:szCs w:val="22"/>
        </w:rPr>
        <w:lastRenderedPageBreak/>
        <w:t>lines and recombinant inbred lines (RILs) have been harvested and are being threshed for ongoing genotyping and phenotyping studies.</w:t>
      </w:r>
    </w:p>
    <w:p w14:paraId="529E57D7" w14:textId="77777777" w:rsidR="00C80E6F" w:rsidRPr="00C80E6F" w:rsidRDefault="00C80E6F" w:rsidP="00C80E6F">
      <w:pPr>
        <w:rPr>
          <w:rFonts w:ascii="Times New Roman" w:hAnsi="Times New Roman" w:cs="Times New Roman"/>
          <w:sz w:val="22"/>
          <w:szCs w:val="22"/>
        </w:rPr>
      </w:pPr>
      <w:r w:rsidRPr="00C80E6F">
        <w:rPr>
          <w:rFonts w:ascii="Times New Roman" w:hAnsi="Times New Roman" w:cs="Times New Roman"/>
          <w:sz w:val="22"/>
          <w:szCs w:val="22"/>
        </w:rPr>
        <w:t xml:space="preserve">Genomic DNA was extracted for marker development. A DNA marker for the major resistance QTL on chromosome 10 was successfully developed and </w:t>
      </w:r>
      <w:proofErr w:type="gramStart"/>
      <w:r w:rsidRPr="00C80E6F">
        <w:rPr>
          <w:rFonts w:ascii="Times New Roman" w:hAnsi="Times New Roman" w:cs="Times New Roman"/>
          <w:sz w:val="22"/>
          <w:szCs w:val="22"/>
        </w:rPr>
        <w:t>distinguishes</w:t>
      </w:r>
      <w:proofErr w:type="gramEnd"/>
      <w:r w:rsidRPr="00C80E6F">
        <w:rPr>
          <w:rFonts w:ascii="Times New Roman" w:hAnsi="Times New Roman" w:cs="Times New Roman"/>
          <w:sz w:val="22"/>
          <w:szCs w:val="22"/>
        </w:rPr>
        <w:t xml:space="preserve"> </w:t>
      </w:r>
      <w:proofErr w:type="gramStart"/>
      <w:r w:rsidRPr="00C80E6F">
        <w:rPr>
          <w:rFonts w:ascii="Times New Roman" w:hAnsi="Times New Roman" w:cs="Times New Roman"/>
          <w:sz w:val="22"/>
          <w:szCs w:val="22"/>
        </w:rPr>
        <w:t>resistant</w:t>
      </w:r>
      <w:proofErr w:type="gramEnd"/>
      <w:r w:rsidRPr="00C80E6F">
        <w:rPr>
          <w:rFonts w:ascii="Times New Roman" w:hAnsi="Times New Roman" w:cs="Times New Roman"/>
          <w:sz w:val="22"/>
          <w:szCs w:val="22"/>
        </w:rPr>
        <w:t xml:space="preserve"> from susceptible lines. Additionally, a 2 Mb region on chromosome 13 was used to develop 10 KASP markers, now being validated across diverse genotypes.</w:t>
      </w:r>
    </w:p>
    <w:p w14:paraId="1F9CB9AF" w14:textId="77777777" w:rsidR="00C80E6F" w:rsidRPr="00C80E6F" w:rsidRDefault="00C80E6F" w:rsidP="00C80E6F">
      <w:pPr>
        <w:rPr>
          <w:rFonts w:ascii="Times New Roman" w:hAnsi="Times New Roman" w:cs="Times New Roman"/>
          <w:sz w:val="22"/>
          <w:szCs w:val="22"/>
        </w:rPr>
      </w:pPr>
      <w:r w:rsidRPr="00C80E6F">
        <w:rPr>
          <w:rFonts w:ascii="Times New Roman" w:hAnsi="Times New Roman" w:cs="Times New Roman"/>
          <w:sz w:val="22"/>
          <w:szCs w:val="22"/>
        </w:rPr>
        <w:t>A set of 38 RILs from Magellan × PI 438489B, carrying combinations of QTLs on chromosomes 10 and 13, was analyzed. These lines will help dissect mechanisms of nematode reproduction and galling.</w:t>
      </w:r>
    </w:p>
    <w:p w14:paraId="5A8C3B99" w14:textId="77777777" w:rsidR="00C80E6F" w:rsidRPr="00C80E6F" w:rsidRDefault="00C80E6F" w:rsidP="00C80E6F">
      <w:pPr>
        <w:rPr>
          <w:rFonts w:ascii="Times New Roman" w:hAnsi="Times New Roman" w:cs="Times New Roman"/>
          <w:sz w:val="22"/>
          <w:szCs w:val="22"/>
        </w:rPr>
      </w:pPr>
      <w:r w:rsidRPr="00C80E6F">
        <w:rPr>
          <w:rFonts w:ascii="Times New Roman" w:hAnsi="Times New Roman" w:cs="Times New Roman"/>
          <w:sz w:val="22"/>
          <w:szCs w:val="22"/>
        </w:rPr>
        <w:t>Six new KASP markers from the chromosome 13 QTL (from PI 567516C) were also developed and are being tested for broader application. These tools will support marker-assisted selection and the development of soybean lines with stacked resistance mechanisms.</w:t>
      </w:r>
    </w:p>
    <w:p w14:paraId="5ADC389C" w14:textId="77777777" w:rsidR="00C80E6F" w:rsidRPr="00027307" w:rsidRDefault="00C80E6F" w:rsidP="00C80E6F">
      <w:pPr>
        <w:rPr>
          <w:rFonts w:ascii="Times New Roman" w:hAnsi="Times New Roman" w:cs="Times New Roman"/>
          <w:sz w:val="22"/>
          <w:szCs w:val="22"/>
        </w:rPr>
      </w:pPr>
    </w:p>
    <w:p w14:paraId="0E73B609" w14:textId="77777777" w:rsidR="00C80E6F" w:rsidRPr="00A10153" w:rsidRDefault="00C80E6F" w:rsidP="00C80E6F">
      <w:pP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bCs/>
          <w:sz w:val="22"/>
          <w:szCs w:val="22"/>
        </w:rPr>
      </w:pPr>
      <w:r w:rsidRPr="00A10153">
        <w:rPr>
          <w:rFonts w:ascii="Times New Roman" w:hAnsi="Times New Roman" w:cs="Times New Roman"/>
          <w:b/>
          <w:bCs/>
          <w:sz w:val="22"/>
          <w:szCs w:val="22"/>
        </w:rPr>
        <w:t xml:space="preserve">Obj. 3: Development of breeding populations and MG4 soybean varieties with resistance to SRKN.  </w:t>
      </w:r>
    </w:p>
    <w:p w14:paraId="45C48176" w14:textId="77777777" w:rsidR="00C80E6F" w:rsidRPr="00027307" w:rsidRDefault="00C80E6F" w:rsidP="00C80E6F">
      <w:pP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2"/>
          <w:szCs w:val="22"/>
        </w:rPr>
      </w:pPr>
      <w:r w:rsidRPr="00027307">
        <w:rPr>
          <w:rFonts w:ascii="Times New Roman" w:hAnsi="Times New Roman" w:cs="Times New Roman"/>
          <w:sz w:val="22"/>
          <w:szCs w:val="22"/>
        </w:rPr>
        <w:t>Caio Vieira, Univ of Arkansas</w:t>
      </w:r>
    </w:p>
    <w:p w14:paraId="74EBEF9A"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The soybean breeding program across institutions (University of Arkansas, LSU, University of Missouri) continues to make significant advances in developing southern root-knot nematode (SRKN)-resistant cultivars using integrated approaches including phenotyping, genotyping, marker-assisted selection, and genomic prediction.</w:t>
      </w:r>
    </w:p>
    <w:p w14:paraId="1A53DC23" w14:textId="79E5111A" w:rsidR="00417EFB" w:rsidRPr="00417EFB" w:rsidRDefault="00417EFB" w:rsidP="00417EFB">
      <w:pPr>
        <w:rPr>
          <w:rFonts w:ascii="Times New Roman" w:hAnsi="Times New Roman" w:cs="Times New Roman"/>
          <w:sz w:val="22"/>
          <w:szCs w:val="22"/>
        </w:rPr>
      </w:pPr>
    </w:p>
    <w:p w14:paraId="1E30E17D"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1. Breeding Progress and Generation Advancement</w:t>
      </w:r>
    </w:p>
    <w:p w14:paraId="544749C8" w14:textId="77777777" w:rsidR="00417EFB" w:rsidRPr="00417EFB" w:rsidRDefault="00417EFB" w:rsidP="00417EFB">
      <w:pPr>
        <w:numPr>
          <w:ilvl w:val="0"/>
          <w:numId w:val="1"/>
        </w:numPr>
        <w:rPr>
          <w:rFonts w:ascii="Times New Roman" w:hAnsi="Times New Roman" w:cs="Times New Roman"/>
          <w:sz w:val="22"/>
          <w:szCs w:val="22"/>
        </w:rPr>
      </w:pPr>
      <w:r w:rsidRPr="00417EFB">
        <w:rPr>
          <w:rFonts w:ascii="Times New Roman" w:hAnsi="Times New Roman" w:cs="Times New Roman"/>
          <w:sz w:val="22"/>
          <w:szCs w:val="22"/>
        </w:rPr>
        <w:t xml:space="preserve">Over </w:t>
      </w:r>
      <w:r w:rsidRPr="00417EFB">
        <w:rPr>
          <w:rFonts w:ascii="Times New Roman" w:hAnsi="Times New Roman" w:cs="Times New Roman"/>
          <w:b/>
          <w:bCs/>
          <w:sz w:val="22"/>
          <w:szCs w:val="22"/>
        </w:rPr>
        <w:t>70 cross combinations</w:t>
      </w:r>
      <w:r w:rsidRPr="00417EFB">
        <w:rPr>
          <w:rFonts w:ascii="Times New Roman" w:hAnsi="Times New Roman" w:cs="Times New Roman"/>
          <w:sz w:val="22"/>
          <w:szCs w:val="22"/>
        </w:rPr>
        <w:t xml:space="preserve"> involving SRKN-resistant and high-yielding parents were developed between 2022–2024. Early generations (EG1–EG4) are being advanced in winter nurseries in Puerto Rico.</w:t>
      </w:r>
    </w:p>
    <w:p w14:paraId="4DE66189" w14:textId="77777777" w:rsidR="00417EFB" w:rsidRPr="00417EFB" w:rsidRDefault="00417EFB" w:rsidP="00417EFB">
      <w:pPr>
        <w:numPr>
          <w:ilvl w:val="0"/>
          <w:numId w:val="1"/>
        </w:numPr>
        <w:rPr>
          <w:rFonts w:ascii="Times New Roman" w:hAnsi="Times New Roman" w:cs="Times New Roman"/>
          <w:sz w:val="22"/>
          <w:szCs w:val="22"/>
        </w:rPr>
      </w:pPr>
      <w:r w:rsidRPr="00417EFB">
        <w:rPr>
          <w:rFonts w:ascii="Times New Roman" w:hAnsi="Times New Roman" w:cs="Times New Roman"/>
          <w:b/>
          <w:bCs/>
          <w:sz w:val="22"/>
          <w:szCs w:val="22"/>
        </w:rPr>
        <w:t>79 new populations from 2024 crosses</w:t>
      </w:r>
      <w:r w:rsidRPr="00417EFB">
        <w:rPr>
          <w:rFonts w:ascii="Times New Roman" w:hAnsi="Times New Roman" w:cs="Times New Roman"/>
          <w:sz w:val="22"/>
          <w:szCs w:val="22"/>
        </w:rPr>
        <w:t xml:space="preserve"> (1,006 F1 seeds) were planted for off-season advancement to F4, including resistance to SRKN and other stressors (drought, flooding, SCN).</w:t>
      </w:r>
    </w:p>
    <w:p w14:paraId="1A38A37B" w14:textId="77777777" w:rsidR="00417EFB" w:rsidRPr="00417EFB" w:rsidRDefault="00417EFB" w:rsidP="00417EFB">
      <w:pPr>
        <w:numPr>
          <w:ilvl w:val="0"/>
          <w:numId w:val="1"/>
        </w:numPr>
        <w:rPr>
          <w:rFonts w:ascii="Times New Roman" w:hAnsi="Times New Roman" w:cs="Times New Roman"/>
          <w:sz w:val="22"/>
          <w:szCs w:val="22"/>
        </w:rPr>
      </w:pPr>
      <w:r w:rsidRPr="00417EFB">
        <w:rPr>
          <w:rFonts w:ascii="Times New Roman" w:hAnsi="Times New Roman" w:cs="Times New Roman"/>
          <w:b/>
          <w:bCs/>
          <w:sz w:val="22"/>
          <w:szCs w:val="22"/>
        </w:rPr>
        <w:t>124 populations</w:t>
      </w:r>
      <w:r w:rsidRPr="00417EFB">
        <w:rPr>
          <w:rFonts w:ascii="Times New Roman" w:hAnsi="Times New Roman" w:cs="Times New Roman"/>
          <w:sz w:val="22"/>
          <w:szCs w:val="22"/>
        </w:rPr>
        <w:t>, 47 with SRKN-resistant parents, will be evaluated in 2025 progeny rows in Stuttgart, AR.</w:t>
      </w:r>
    </w:p>
    <w:p w14:paraId="09E46FF1" w14:textId="77777777" w:rsidR="00417EFB" w:rsidRPr="00417EFB" w:rsidRDefault="00417EFB" w:rsidP="00417EFB">
      <w:pPr>
        <w:numPr>
          <w:ilvl w:val="0"/>
          <w:numId w:val="1"/>
        </w:numPr>
        <w:rPr>
          <w:rFonts w:ascii="Times New Roman" w:hAnsi="Times New Roman" w:cs="Times New Roman"/>
          <w:sz w:val="22"/>
          <w:szCs w:val="22"/>
        </w:rPr>
      </w:pPr>
      <w:r w:rsidRPr="00417EFB">
        <w:rPr>
          <w:rFonts w:ascii="Times New Roman" w:hAnsi="Times New Roman" w:cs="Times New Roman"/>
          <w:b/>
          <w:bCs/>
          <w:sz w:val="22"/>
          <w:szCs w:val="22"/>
        </w:rPr>
        <w:t>Ten low-galling lines</w:t>
      </w:r>
      <w:r w:rsidRPr="00417EFB">
        <w:rPr>
          <w:rFonts w:ascii="Times New Roman" w:hAnsi="Times New Roman" w:cs="Times New Roman"/>
          <w:sz w:val="22"/>
          <w:szCs w:val="22"/>
        </w:rPr>
        <w:t xml:space="preserve"> identified via genomic prediction (lacking Chr. 10 resistance allele) showed promising performance and are undergoing further validation.</w:t>
      </w:r>
    </w:p>
    <w:p w14:paraId="762691D3"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2. Marker Development and Molecular Screening</w:t>
      </w:r>
    </w:p>
    <w:p w14:paraId="40B53F0B" w14:textId="77777777" w:rsidR="00417EFB" w:rsidRPr="00417EFB" w:rsidRDefault="00417EFB" w:rsidP="00417EFB">
      <w:pPr>
        <w:numPr>
          <w:ilvl w:val="0"/>
          <w:numId w:val="2"/>
        </w:numPr>
        <w:rPr>
          <w:rFonts w:ascii="Times New Roman" w:hAnsi="Times New Roman" w:cs="Times New Roman"/>
          <w:sz w:val="22"/>
          <w:szCs w:val="22"/>
        </w:rPr>
      </w:pPr>
      <w:r w:rsidRPr="00417EFB">
        <w:rPr>
          <w:rFonts w:ascii="Times New Roman" w:hAnsi="Times New Roman" w:cs="Times New Roman"/>
          <w:sz w:val="22"/>
          <w:szCs w:val="22"/>
        </w:rPr>
        <w:t xml:space="preserve">Major QTL on </w:t>
      </w:r>
      <w:r w:rsidRPr="00417EFB">
        <w:rPr>
          <w:rFonts w:ascii="Times New Roman" w:hAnsi="Times New Roman" w:cs="Times New Roman"/>
          <w:b/>
          <w:bCs/>
          <w:sz w:val="22"/>
          <w:szCs w:val="22"/>
        </w:rPr>
        <w:t>Chromosome 10</w:t>
      </w:r>
      <w:r w:rsidRPr="00417EFB">
        <w:rPr>
          <w:rFonts w:ascii="Times New Roman" w:hAnsi="Times New Roman" w:cs="Times New Roman"/>
          <w:sz w:val="22"/>
          <w:szCs w:val="22"/>
        </w:rPr>
        <w:t xml:space="preserve"> and minor QTL on </w:t>
      </w:r>
      <w:r w:rsidRPr="00417EFB">
        <w:rPr>
          <w:rFonts w:ascii="Times New Roman" w:hAnsi="Times New Roman" w:cs="Times New Roman"/>
          <w:b/>
          <w:bCs/>
          <w:sz w:val="22"/>
          <w:szCs w:val="22"/>
        </w:rPr>
        <w:t>Chromosome 13</w:t>
      </w:r>
      <w:r w:rsidRPr="00417EFB">
        <w:rPr>
          <w:rFonts w:ascii="Times New Roman" w:hAnsi="Times New Roman" w:cs="Times New Roman"/>
          <w:sz w:val="22"/>
          <w:szCs w:val="22"/>
        </w:rPr>
        <w:t xml:space="preserve"> were targeted.</w:t>
      </w:r>
    </w:p>
    <w:p w14:paraId="04405859" w14:textId="77777777" w:rsidR="00417EFB" w:rsidRPr="00417EFB" w:rsidRDefault="00417EFB" w:rsidP="00417EFB">
      <w:pPr>
        <w:numPr>
          <w:ilvl w:val="0"/>
          <w:numId w:val="2"/>
        </w:numPr>
        <w:rPr>
          <w:rFonts w:ascii="Times New Roman" w:hAnsi="Times New Roman" w:cs="Times New Roman"/>
          <w:sz w:val="22"/>
          <w:szCs w:val="22"/>
        </w:rPr>
      </w:pPr>
      <w:r w:rsidRPr="00417EFB">
        <w:rPr>
          <w:rFonts w:ascii="Times New Roman" w:hAnsi="Times New Roman" w:cs="Times New Roman"/>
          <w:b/>
          <w:bCs/>
          <w:sz w:val="22"/>
          <w:szCs w:val="22"/>
        </w:rPr>
        <w:t>Six KASP markers</w:t>
      </w:r>
      <w:r w:rsidRPr="00417EFB">
        <w:rPr>
          <w:rFonts w:ascii="Times New Roman" w:hAnsi="Times New Roman" w:cs="Times New Roman"/>
          <w:sz w:val="22"/>
          <w:szCs w:val="22"/>
        </w:rPr>
        <w:t xml:space="preserve"> developed from Chr. 13 efficiently distinguish between resistant (PI 567516C) and susceptible (Magellan) genotypes.</w:t>
      </w:r>
    </w:p>
    <w:p w14:paraId="338A0F85" w14:textId="77777777" w:rsidR="00417EFB" w:rsidRPr="00417EFB" w:rsidRDefault="00417EFB" w:rsidP="00417EFB">
      <w:pPr>
        <w:numPr>
          <w:ilvl w:val="0"/>
          <w:numId w:val="2"/>
        </w:numPr>
        <w:rPr>
          <w:rFonts w:ascii="Times New Roman" w:hAnsi="Times New Roman" w:cs="Times New Roman"/>
          <w:sz w:val="22"/>
          <w:szCs w:val="22"/>
        </w:rPr>
      </w:pPr>
      <w:r w:rsidRPr="00417EFB">
        <w:rPr>
          <w:rFonts w:ascii="Times New Roman" w:hAnsi="Times New Roman" w:cs="Times New Roman"/>
          <w:sz w:val="22"/>
          <w:szCs w:val="22"/>
        </w:rPr>
        <w:t>38 recombinant inbred lines (RILs) from Magellan × PI 438489B with varying QTL combinations are being used to study resistance mechanisms.</w:t>
      </w:r>
    </w:p>
    <w:p w14:paraId="52823C34" w14:textId="77777777" w:rsidR="00417EFB" w:rsidRPr="00417EFB" w:rsidRDefault="00417EFB" w:rsidP="00417EFB">
      <w:pPr>
        <w:numPr>
          <w:ilvl w:val="0"/>
          <w:numId w:val="2"/>
        </w:numPr>
        <w:rPr>
          <w:rFonts w:ascii="Times New Roman" w:hAnsi="Times New Roman" w:cs="Times New Roman"/>
          <w:sz w:val="22"/>
          <w:szCs w:val="22"/>
        </w:rPr>
      </w:pPr>
      <w:r w:rsidRPr="00417EFB">
        <w:rPr>
          <w:rFonts w:ascii="Times New Roman" w:hAnsi="Times New Roman" w:cs="Times New Roman"/>
          <w:sz w:val="22"/>
          <w:szCs w:val="22"/>
        </w:rPr>
        <w:lastRenderedPageBreak/>
        <w:t xml:space="preserve">Over </w:t>
      </w:r>
      <w:r w:rsidRPr="00417EFB">
        <w:rPr>
          <w:rFonts w:ascii="Times New Roman" w:hAnsi="Times New Roman" w:cs="Times New Roman"/>
          <w:b/>
          <w:bCs/>
          <w:sz w:val="22"/>
          <w:szCs w:val="22"/>
        </w:rPr>
        <w:t>1,300 breeding lines</w:t>
      </w:r>
      <w:r w:rsidRPr="00417EFB">
        <w:rPr>
          <w:rFonts w:ascii="Times New Roman" w:hAnsi="Times New Roman" w:cs="Times New Roman"/>
          <w:sz w:val="22"/>
          <w:szCs w:val="22"/>
        </w:rPr>
        <w:t xml:space="preserve"> were screened with molecular markers in 2023–2024; ~50 lines were identified with SRKN resistance.</w:t>
      </w:r>
    </w:p>
    <w:p w14:paraId="367351C0"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3. Mechanisms of Resistance (Faske &amp; Watson)</w:t>
      </w:r>
    </w:p>
    <w:p w14:paraId="01140639" w14:textId="77777777" w:rsidR="00417EFB" w:rsidRPr="00417EFB" w:rsidRDefault="00417EFB" w:rsidP="00417EFB">
      <w:pPr>
        <w:numPr>
          <w:ilvl w:val="0"/>
          <w:numId w:val="3"/>
        </w:numPr>
        <w:rPr>
          <w:rFonts w:ascii="Times New Roman" w:hAnsi="Times New Roman" w:cs="Times New Roman"/>
          <w:sz w:val="22"/>
          <w:szCs w:val="22"/>
        </w:rPr>
      </w:pPr>
      <w:r w:rsidRPr="00417EFB">
        <w:rPr>
          <w:rFonts w:ascii="Times New Roman" w:hAnsi="Times New Roman" w:cs="Times New Roman"/>
          <w:sz w:val="22"/>
          <w:szCs w:val="22"/>
        </w:rPr>
        <w:t xml:space="preserve">Time-course and greenhouse studies reveal that SRKN resistance is associated with </w:t>
      </w:r>
      <w:r w:rsidRPr="00417EFB">
        <w:rPr>
          <w:rFonts w:ascii="Times New Roman" w:hAnsi="Times New Roman" w:cs="Times New Roman"/>
          <w:b/>
          <w:bCs/>
          <w:sz w:val="22"/>
          <w:szCs w:val="22"/>
        </w:rPr>
        <w:t>delayed nematode maturity and suppressed reproduction</w:t>
      </w:r>
      <w:r w:rsidRPr="00417EFB">
        <w:rPr>
          <w:rFonts w:ascii="Times New Roman" w:hAnsi="Times New Roman" w:cs="Times New Roman"/>
          <w:sz w:val="22"/>
          <w:szCs w:val="22"/>
        </w:rPr>
        <w:t>.</w:t>
      </w:r>
    </w:p>
    <w:p w14:paraId="783F7984" w14:textId="77777777" w:rsidR="00417EFB" w:rsidRPr="00417EFB" w:rsidRDefault="00417EFB" w:rsidP="00417EFB">
      <w:pPr>
        <w:numPr>
          <w:ilvl w:val="0"/>
          <w:numId w:val="3"/>
        </w:numPr>
        <w:rPr>
          <w:rFonts w:ascii="Times New Roman" w:hAnsi="Times New Roman" w:cs="Times New Roman"/>
          <w:sz w:val="22"/>
          <w:szCs w:val="22"/>
        </w:rPr>
      </w:pPr>
      <w:r w:rsidRPr="00417EFB">
        <w:rPr>
          <w:rFonts w:ascii="Times New Roman" w:hAnsi="Times New Roman" w:cs="Times New Roman"/>
          <w:sz w:val="22"/>
          <w:szCs w:val="22"/>
        </w:rPr>
        <w:t xml:space="preserve">PI 567305 exhibits low galling but high reproduction, while PI 438489B and PI 567516C show both reduced galling and reproduction—indicating </w:t>
      </w:r>
      <w:r w:rsidRPr="00417EFB">
        <w:rPr>
          <w:rFonts w:ascii="Times New Roman" w:hAnsi="Times New Roman" w:cs="Times New Roman"/>
          <w:b/>
          <w:bCs/>
          <w:sz w:val="22"/>
          <w:szCs w:val="22"/>
        </w:rPr>
        <w:t>distinct resistance mechanisms</w:t>
      </w:r>
      <w:r w:rsidRPr="00417EFB">
        <w:rPr>
          <w:rFonts w:ascii="Times New Roman" w:hAnsi="Times New Roman" w:cs="Times New Roman"/>
          <w:sz w:val="22"/>
          <w:szCs w:val="22"/>
        </w:rPr>
        <w:t>.</w:t>
      </w:r>
    </w:p>
    <w:p w14:paraId="3625C1BA" w14:textId="77777777" w:rsidR="00417EFB" w:rsidRPr="00417EFB" w:rsidRDefault="00417EFB" w:rsidP="00417EFB">
      <w:pPr>
        <w:numPr>
          <w:ilvl w:val="0"/>
          <w:numId w:val="3"/>
        </w:numPr>
        <w:rPr>
          <w:rFonts w:ascii="Times New Roman" w:hAnsi="Times New Roman" w:cs="Times New Roman"/>
          <w:sz w:val="22"/>
          <w:szCs w:val="22"/>
        </w:rPr>
      </w:pPr>
      <w:proofErr w:type="gramStart"/>
      <w:r w:rsidRPr="00417EFB">
        <w:rPr>
          <w:rFonts w:ascii="Times New Roman" w:hAnsi="Times New Roman" w:cs="Times New Roman"/>
          <w:sz w:val="22"/>
          <w:szCs w:val="22"/>
        </w:rPr>
        <w:t>This supports</w:t>
      </w:r>
      <w:proofErr w:type="gramEnd"/>
      <w:r w:rsidRPr="00417EFB">
        <w:rPr>
          <w:rFonts w:ascii="Times New Roman" w:hAnsi="Times New Roman" w:cs="Times New Roman"/>
          <w:sz w:val="22"/>
          <w:szCs w:val="22"/>
        </w:rPr>
        <w:t xml:space="preserve"> stacking multiple genes for improved, durable resistance.</w:t>
      </w:r>
    </w:p>
    <w:p w14:paraId="677680B1"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4. Field Screening and Yield Trials</w:t>
      </w:r>
    </w:p>
    <w:p w14:paraId="4833FCE9" w14:textId="77777777" w:rsidR="00417EFB" w:rsidRPr="00417EFB" w:rsidRDefault="00417EFB" w:rsidP="00417EFB">
      <w:pPr>
        <w:numPr>
          <w:ilvl w:val="0"/>
          <w:numId w:val="4"/>
        </w:numPr>
        <w:rPr>
          <w:rFonts w:ascii="Times New Roman" w:hAnsi="Times New Roman" w:cs="Times New Roman"/>
          <w:sz w:val="22"/>
          <w:szCs w:val="22"/>
        </w:rPr>
      </w:pPr>
      <w:r w:rsidRPr="00417EFB">
        <w:rPr>
          <w:rFonts w:ascii="Times New Roman" w:hAnsi="Times New Roman" w:cs="Times New Roman"/>
          <w:sz w:val="22"/>
          <w:szCs w:val="22"/>
        </w:rPr>
        <w:t>Field screening in Kerr, AR showed gall severity between 4–15%. Resistant control rated at 3%, susceptible control at 11%.</w:t>
      </w:r>
    </w:p>
    <w:p w14:paraId="0D7A6518" w14:textId="77777777" w:rsidR="00417EFB" w:rsidRPr="00417EFB" w:rsidRDefault="00417EFB" w:rsidP="00417EFB">
      <w:pPr>
        <w:numPr>
          <w:ilvl w:val="0"/>
          <w:numId w:val="4"/>
        </w:numPr>
        <w:rPr>
          <w:rFonts w:ascii="Times New Roman" w:hAnsi="Times New Roman" w:cs="Times New Roman"/>
          <w:sz w:val="22"/>
          <w:szCs w:val="22"/>
        </w:rPr>
      </w:pPr>
      <w:r w:rsidRPr="00417EFB">
        <w:rPr>
          <w:rFonts w:ascii="Times New Roman" w:hAnsi="Times New Roman" w:cs="Times New Roman"/>
          <w:sz w:val="22"/>
          <w:szCs w:val="22"/>
        </w:rPr>
        <w:t xml:space="preserve">Yield trials at </w:t>
      </w:r>
      <w:r w:rsidRPr="00417EFB">
        <w:rPr>
          <w:rFonts w:ascii="Times New Roman" w:hAnsi="Times New Roman" w:cs="Times New Roman"/>
          <w:b/>
          <w:bCs/>
          <w:sz w:val="22"/>
          <w:szCs w:val="22"/>
        </w:rPr>
        <w:t>five Arkansas locations</w:t>
      </w:r>
      <w:r w:rsidRPr="00417EFB">
        <w:rPr>
          <w:rFonts w:ascii="Times New Roman" w:hAnsi="Times New Roman" w:cs="Times New Roman"/>
          <w:sz w:val="22"/>
          <w:szCs w:val="22"/>
        </w:rPr>
        <w:t xml:space="preserve">, plus USDA and OVT sites, identified </w:t>
      </w:r>
      <w:r w:rsidRPr="00417EFB">
        <w:rPr>
          <w:rFonts w:ascii="Times New Roman" w:hAnsi="Times New Roman" w:cs="Times New Roman"/>
          <w:b/>
          <w:bCs/>
          <w:sz w:val="22"/>
          <w:szCs w:val="22"/>
        </w:rPr>
        <w:t>SRKN-resistant lines with strong agronomic traits</w:t>
      </w:r>
      <w:r w:rsidRPr="00417EFB">
        <w:rPr>
          <w:rFonts w:ascii="Times New Roman" w:hAnsi="Times New Roman" w:cs="Times New Roman"/>
          <w:sz w:val="22"/>
          <w:szCs w:val="22"/>
        </w:rPr>
        <w:t>.</w:t>
      </w:r>
    </w:p>
    <w:p w14:paraId="2B84F328" w14:textId="77777777" w:rsidR="00417EFB" w:rsidRPr="00417EFB" w:rsidRDefault="00417EFB" w:rsidP="00417EFB">
      <w:pPr>
        <w:numPr>
          <w:ilvl w:val="0"/>
          <w:numId w:val="4"/>
        </w:numPr>
        <w:rPr>
          <w:rFonts w:ascii="Times New Roman" w:hAnsi="Times New Roman" w:cs="Times New Roman"/>
          <w:sz w:val="22"/>
          <w:szCs w:val="22"/>
        </w:rPr>
      </w:pPr>
      <w:r w:rsidRPr="00417EFB">
        <w:rPr>
          <w:rFonts w:ascii="Times New Roman" w:hAnsi="Times New Roman" w:cs="Times New Roman"/>
          <w:sz w:val="22"/>
          <w:szCs w:val="22"/>
        </w:rPr>
        <w:t>96 AYT lines were screened in Georgia; 26 showed low galling scores (1–2). 23 had the Chr. 10 marker.</w:t>
      </w:r>
    </w:p>
    <w:p w14:paraId="599FD5C8"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5. Advancements Toward Commercial Release</w:t>
      </w:r>
    </w:p>
    <w:p w14:paraId="63D94267" w14:textId="77777777" w:rsidR="00417EFB" w:rsidRPr="00417EFB" w:rsidRDefault="00417EFB" w:rsidP="00417EFB">
      <w:pPr>
        <w:numPr>
          <w:ilvl w:val="0"/>
          <w:numId w:val="5"/>
        </w:numPr>
        <w:rPr>
          <w:rFonts w:ascii="Times New Roman" w:hAnsi="Times New Roman" w:cs="Times New Roman"/>
          <w:sz w:val="22"/>
          <w:szCs w:val="22"/>
        </w:rPr>
      </w:pPr>
      <w:r w:rsidRPr="00417EFB">
        <w:rPr>
          <w:rFonts w:ascii="Times New Roman" w:hAnsi="Times New Roman" w:cs="Times New Roman"/>
          <w:b/>
          <w:bCs/>
          <w:sz w:val="22"/>
          <w:szCs w:val="22"/>
        </w:rPr>
        <w:t>R19-45980</w:t>
      </w:r>
      <w:r w:rsidRPr="00417EFB">
        <w:rPr>
          <w:rFonts w:ascii="Times New Roman" w:hAnsi="Times New Roman" w:cs="Times New Roman"/>
          <w:sz w:val="22"/>
          <w:szCs w:val="22"/>
        </w:rPr>
        <w:t xml:space="preserve"> is a candidate for </w:t>
      </w:r>
      <w:r w:rsidRPr="00417EFB">
        <w:rPr>
          <w:rFonts w:ascii="Times New Roman" w:hAnsi="Times New Roman" w:cs="Times New Roman"/>
          <w:b/>
          <w:bCs/>
          <w:sz w:val="22"/>
          <w:szCs w:val="22"/>
        </w:rPr>
        <w:t>2025 commercial release</w:t>
      </w:r>
      <w:r w:rsidRPr="00417EFB">
        <w:rPr>
          <w:rFonts w:ascii="Times New Roman" w:hAnsi="Times New Roman" w:cs="Times New Roman"/>
          <w:sz w:val="22"/>
          <w:szCs w:val="22"/>
        </w:rPr>
        <w:t xml:space="preserve"> with strong performance (100.5% and 97% of test mean in ARVT) and 3rd place in 2023 USDA Uniform Trials.</w:t>
      </w:r>
    </w:p>
    <w:p w14:paraId="20D56713" w14:textId="77777777" w:rsidR="00417EFB" w:rsidRPr="00417EFB" w:rsidRDefault="00417EFB" w:rsidP="00417EFB">
      <w:pPr>
        <w:numPr>
          <w:ilvl w:val="0"/>
          <w:numId w:val="5"/>
        </w:numPr>
        <w:rPr>
          <w:rFonts w:ascii="Times New Roman" w:hAnsi="Times New Roman" w:cs="Times New Roman"/>
          <w:sz w:val="22"/>
          <w:szCs w:val="22"/>
        </w:rPr>
      </w:pPr>
      <w:r w:rsidRPr="00417EFB">
        <w:rPr>
          <w:rFonts w:ascii="Times New Roman" w:hAnsi="Times New Roman" w:cs="Times New Roman"/>
          <w:b/>
          <w:bCs/>
          <w:sz w:val="22"/>
          <w:szCs w:val="22"/>
        </w:rPr>
        <w:t>R21KB-05522 and R22KB-16609</w:t>
      </w:r>
      <w:r w:rsidRPr="00417EFB">
        <w:rPr>
          <w:rFonts w:ascii="Times New Roman" w:hAnsi="Times New Roman" w:cs="Times New Roman"/>
          <w:sz w:val="22"/>
          <w:szCs w:val="22"/>
        </w:rPr>
        <w:t xml:space="preserve"> are in pre-commercial stages and undergoing herbicide trait conversion (Enlist-E3® and </w:t>
      </w:r>
      <w:proofErr w:type="spellStart"/>
      <w:r w:rsidRPr="00417EFB">
        <w:rPr>
          <w:rFonts w:ascii="Times New Roman" w:hAnsi="Times New Roman" w:cs="Times New Roman"/>
          <w:sz w:val="22"/>
          <w:szCs w:val="22"/>
        </w:rPr>
        <w:t>XtendFlex</w:t>
      </w:r>
      <w:proofErr w:type="spellEnd"/>
      <w:r w:rsidRPr="00417EFB">
        <w:rPr>
          <w:rFonts w:ascii="Times New Roman" w:hAnsi="Times New Roman" w:cs="Times New Roman"/>
          <w:sz w:val="22"/>
          <w:szCs w:val="22"/>
        </w:rPr>
        <w:t>®).</w:t>
      </w:r>
    </w:p>
    <w:p w14:paraId="35E00ED5" w14:textId="77777777" w:rsidR="00417EFB" w:rsidRPr="00417EFB" w:rsidRDefault="00417EFB" w:rsidP="00417EFB">
      <w:pPr>
        <w:numPr>
          <w:ilvl w:val="0"/>
          <w:numId w:val="5"/>
        </w:numPr>
        <w:rPr>
          <w:rFonts w:ascii="Times New Roman" w:hAnsi="Times New Roman" w:cs="Times New Roman"/>
          <w:sz w:val="22"/>
          <w:szCs w:val="22"/>
        </w:rPr>
      </w:pPr>
      <w:r w:rsidRPr="00417EFB">
        <w:rPr>
          <w:rFonts w:ascii="Times New Roman" w:hAnsi="Times New Roman" w:cs="Times New Roman"/>
          <w:sz w:val="22"/>
          <w:szCs w:val="22"/>
        </w:rPr>
        <w:t xml:space="preserve">Ten elite SRKN-resistant lines advanced to </w:t>
      </w:r>
      <w:r w:rsidRPr="00417EFB">
        <w:rPr>
          <w:rFonts w:ascii="Times New Roman" w:hAnsi="Times New Roman" w:cs="Times New Roman"/>
          <w:b/>
          <w:bCs/>
          <w:sz w:val="22"/>
          <w:szCs w:val="22"/>
        </w:rPr>
        <w:t>2025 Final Yield Trials</w:t>
      </w:r>
      <w:r w:rsidRPr="00417EFB">
        <w:rPr>
          <w:rFonts w:ascii="Times New Roman" w:hAnsi="Times New Roman" w:cs="Times New Roman"/>
          <w:sz w:val="22"/>
          <w:szCs w:val="22"/>
        </w:rPr>
        <w:t>; one (R24PR-00010E) already contains both SRKN resistance and Enlist-E3®.</w:t>
      </w:r>
    </w:p>
    <w:p w14:paraId="6FA5CD6E" w14:textId="77777777" w:rsidR="00417EFB" w:rsidRPr="00417EFB" w:rsidRDefault="00417EFB" w:rsidP="00417EFB">
      <w:pPr>
        <w:numPr>
          <w:ilvl w:val="0"/>
          <w:numId w:val="5"/>
        </w:numPr>
        <w:rPr>
          <w:rFonts w:ascii="Times New Roman" w:hAnsi="Times New Roman" w:cs="Times New Roman"/>
          <w:sz w:val="22"/>
          <w:szCs w:val="22"/>
        </w:rPr>
      </w:pPr>
      <w:r w:rsidRPr="00417EFB">
        <w:rPr>
          <w:rFonts w:ascii="Times New Roman" w:hAnsi="Times New Roman" w:cs="Times New Roman"/>
          <w:b/>
          <w:bCs/>
          <w:sz w:val="22"/>
          <w:szCs w:val="22"/>
        </w:rPr>
        <w:t>Eight lines</w:t>
      </w:r>
      <w:r w:rsidRPr="00417EFB">
        <w:rPr>
          <w:rFonts w:ascii="Times New Roman" w:hAnsi="Times New Roman" w:cs="Times New Roman"/>
          <w:sz w:val="22"/>
          <w:szCs w:val="22"/>
        </w:rPr>
        <w:t xml:space="preserve"> from AYT 2024 were selected for 2025 USDA Uniform Trials; all confirmed SRKN-resistant.</w:t>
      </w:r>
    </w:p>
    <w:p w14:paraId="46C6DCD0" w14:textId="01FEE7B7" w:rsidR="00417EFB" w:rsidRPr="00417EFB" w:rsidRDefault="00417EFB" w:rsidP="00417EFB">
      <w:pPr>
        <w:rPr>
          <w:rFonts w:ascii="Times New Roman" w:hAnsi="Times New Roman" w:cs="Times New Roman"/>
          <w:sz w:val="22"/>
          <w:szCs w:val="22"/>
        </w:rPr>
      </w:pPr>
    </w:p>
    <w:p w14:paraId="5611E81C"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6. Infrastructure &amp; Screening Capacity</w:t>
      </w:r>
    </w:p>
    <w:p w14:paraId="08025E21" w14:textId="77777777" w:rsidR="00417EFB" w:rsidRPr="00417EFB" w:rsidRDefault="00417EFB" w:rsidP="00417EFB">
      <w:pPr>
        <w:numPr>
          <w:ilvl w:val="0"/>
          <w:numId w:val="6"/>
        </w:numPr>
        <w:rPr>
          <w:rFonts w:ascii="Times New Roman" w:hAnsi="Times New Roman" w:cs="Times New Roman"/>
          <w:sz w:val="22"/>
          <w:szCs w:val="22"/>
        </w:rPr>
      </w:pPr>
      <w:r w:rsidRPr="00417EFB">
        <w:rPr>
          <w:rFonts w:ascii="Times New Roman" w:hAnsi="Times New Roman" w:cs="Times New Roman"/>
          <w:sz w:val="22"/>
          <w:szCs w:val="22"/>
        </w:rPr>
        <w:t xml:space="preserve">A new </w:t>
      </w:r>
      <w:r w:rsidRPr="00417EFB">
        <w:rPr>
          <w:rFonts w:ascii="Times New Roman" w:hAnsi="Times New Roman" w:cs="Times New Roman"/>
          <w:b/>
          <w:bCs/>
          <w:sz w:val="22"/>
          <w:szCs w:val="22"/>
        </w:rPr>
        <w:t>SRKN screening protocol</w:t>
      </w:r>
      <w:r w:rsidRPr="00417EFB">
        <w:rPr>
          <w:rFonts w:ascii="Times New Roman" w:hAnsi="Times New Roman" w:cs="Times New Roman"/>
          <w:sz w:val="22"/>
          <w:szCs w:val="22"/>
        </w:rPr>
        <w:t xml:space="preserve"> is being implemented at Fayetteville to enhance phenotyping speed and accuracy.</w:t>
      </w:r>
    </w:p>
    <w:p w14:paraId="5DE1D74D" w14:textId="77777777" w:rsidR="00417EFB" w:rsidRPr="00417EFB" w:rsidRDefault="00417EFB" w:rsidP="00417EFB">
      <w:pPr>
        <w:numPr>
          <w:ilvl w:val="0"/>
          <w:numId w:val="6"/>
        </w:numPr>
        <w:rPr>
          <w:rFonts w:ascii="Times New Roman" w:hAnsi="Times New Roman" w:cs="Times New Roman"/>
          <w:sz w:val="22"/>
          <w:szCs w:val="22"/>
        </w:rPr>
      </w:pPr>
      <w:r w:rsidRPr="00417EFB">
        <w:rPr>
          <w:rFonts w:ascii="Times New Roman" w:hAnsi="Times New Roman" w:cs="Times New Roman"/>
          <w:sz w:val="22"/>
          <w:szCs w:val="22"/>
        </w:rPr>
        <w:t>Highly infested soil collected from Clarkton, MO (315–4,140 nematodes/100 cc) will be used in future trials.</w:t>
      </w:r>
    </w:p>
    <w:p w14:paraId="3C0D9178" w14:textId="77777777" w:rsidR="00417EFB" w:rsidRPr="00417EFB" w:rsidRDefault="00417EFB" w:rsidP="00417EFB">
      <w:pPr>
        <w:numPr>
          <w:ilvl w:val="0"/>
          <w:numId w:val="6"/>
        </w:numPr>
        <w:rPr>
          <w:rFonts w:ascii="Times New Roman" w:hAnsi="Times New Roman" w:cs="Times New Roman"/>
          <w:sz w:val="22"/>
          <w:szCs w:val="22"/>
        </w:rPr>
      </w:pPr>
      <w:r w:rsidRPr="00417EFB">
        <w:rPr>
          <w:rFonts w:ascii="Times New Roman" w:hAnsi="Times New Roman" w:cs="Times New Roman"/>
          <w:sz w:val="22"/>
          <w:szCs w:val="22"/>
        </w:rPr>
        <w:t xml:space="preserve">Winter nursery efforts continue for </w:t>
      </w:r>
      <w:r w:rsidRPr="00417EFB">
        <w:rPr>
          <w:rFonts w:ascii="Times New Roman" w:hAnsi="Times New Roman" w:cs="Times New Roman"/>
          <w:b/>
          <w:bCs/>
          <w:sz w:val="22"/>
          <w:szCs w:val="22"/>
        </w:rPr>
        <w:t>herbicide trait conversions</w:t>
      </w:r>
      <w:r w:rsidRPr="00417EFB">
        <w:rPr>
          <w:rFonts w:ascii="Times New Roman" w:hAnsi="Times New Roman" w:cs="Times New Roman"/>
          <w:sz w:val="22"/>
          <w:szCs w:val="22"/>
        </w:rPr>
        <w:t xml:space="preserve">, particularly in four RKN-resistant lines now being converted to </w:t>
      </w:r>
      <w:proofErr w:type="spellStart"/>
      <w:r w:rsidRPr="00417EFB">
        <w:rPr>
          <w:rFonts w:ascii="Times New Roman" w:hAnsi="Times New Roman" w:cs="Times New Roman"/>
          <w:sz w:val="22"/>
          <w:szCs w:val="22"/>
        </w:rPr>
        <w:t>XtendFlex</w:t>
      </w:r>
      <w:proofErr w:type="spellEnd"/>
      <w:r w:rsidRPr="00417EFB">
        <w:rPr>
          <w:rFonts w:ascii="Times New Roman" w:hAnsi="Times New Roman" w:cs="Times New Roman"/>
          <w:sz w:val="22"/>
          <w:szCs w:val="22"/>
        </w:rPr>
        <w:t>.</w:t>
      </w:r>
    </w:p>
    <w:p w14:paraId="238BD7DB" w14:textId="77777777" w:rsidR="00C80E6F" w:rsidRPr="00C80E6F" w:rsidRDefault="00C80E6F" w:rsidP="00C80E6F">
      <w:pPr>
        <w:rPr>
          <w:rFonts w:ascii="Times New Roman" w:hAnsi="Times New Roman" w:cs="Times New Roman"/>
          <w:sz w:val="22"/>
          <w:szCs w:val="22"/>
        </w:rPr>
      </w:pPr>
    </w:p>
    <w:p w14:paraId="58C83B6E" w14:textId="1D772E65" w:rsidR="00C80E6F" w:rsidRPr="00027307" w:rsidRDefault="00417EFB">
      <w:pPr>
        <w:rPr>
          <w:rFonts w:ascii="Times New Roman" w:hAnsi="Times New Roman" w:cs="Times New Roman"/>
          <w:sz w:val="22"/>
          <w:szCs w:val="22"/>
        </w:rPr>
      </w:pPr>
      <w:r w:rsidRPr="00027307">
        <w:rPr>
          <w:rFonts w:ascii="Times New Roman" w:hAnsi="Times New Roman" w:cs="Times New Roman"/>
          <w:sz w:val="22"/>
          <w:szCs w:val="22"/>
        </w:rPr>
        <w:lastRenderedPageBreak/>
        <w:t xml:space="preserve">Grover Shannon and Feng Lin – University of Missouri. </w:t>
      </w:r>
    </w:p>
    <w:p w14:paraId="059EA1A2"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2023 Line Releases</w:t>
      </w:r>
    </w:p>
    <w:p w14:paraId="31AB88B6"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Two nematode-resistant conventional soybean lines were released in 2023 based on multi-environment performance:</w:t>
      </w:r>
    </w:p>
    <w:p w14:paraId="1CA88530" w14:textId="77777777" w:rsidR="00417EFB" w:rsidRPr="00417EFB" w:rsidRDefault="00417EFB" w:rsidP="00417EFB">
      <w:pPr>
        <w:numPr>
          <w:ilvl w:val="0"/>
          <w:numId w:val="8"/>
        </w:numPr>
        <w:rPr>
          <w:rFonts w:ascii="Times New Roman" w:hAnsi="Times New Roman" w:cs="Times New Roman"/>
          <w:sz w:val="22"/>
          <w:szCs w:val="22"/>
        </w:rPr>
      </w:pPr>
      <w:r w:rsidRPr="00417EFB">
        <w:rPr>
          <w:rFonts w:ascii="Times New Roman" w:hAnsi="Times New Roman" w:cs="Times New Roman"/>
          <w:b/>
          <w:bCs/>
          <w:sz w:val="22"/>
          <w:szCs w:val="22"/>
        </w:rPr>
        <w:t>S18-6013 (MG 5.2)</w:t>
      </w:r>
      <w:r w:rsidRPr="00417EFB">
        <w:rPr>
          <w:rFonts w:ascii="Times New Roman" w:hAnsi="Times New Roman" w:cs="Times New Roman"/>
          <w:sz w:val="22"/>
          <w:szCs w:val="22"/>
        </w:rPr>
        <w:t xml:space="preserve">: High yield (69.2 </w:t>
      </w:r>
      <w:proofErr w:type="spellStart"/>
      <w:r w:rsidRPr="00417EFB">
        <w:rPr>
          <w:rFonts w:ascii="Times New Roman" w:hAnsi="Times New Roman" w:cs="Times New Roman"/>
          <w:sz w:val="22"/>
          <w:szCs w:val="22"/>
        </w:rPr>
        <w:t>bu</w:t>
      </w:r>
      <w:proofErr w:type="spellEnd"/>
      <w:r w:rsidRPr="00417EFB">
        <w:rPr>
          <w:rFonts w:ascii="Times New Roman" w:hAnsi="Times New Roman" w:cs="Times New Roman"/>
          <w:sz w:val="22"/>
          <w:szCs w:val="22"/>
        </w:rPr>
        <w:t>/ac), high oil, resistance to SCN, RKN, stem canker, SDS, frogeye leaf spot, charcoal rot, and metribuzin.</w:t>
      </w:r>
    </w:p>
    <w:p w14:paraId="080A3877" w14:textId="77777777" w:rsidR="00417EFB" w:rsidRPr="00417EFB" w:rsidRDefault="00417EFB" w:rsidP="00417EFB">
      <w:pPr>
        <w:numPr>
          <w:ilvl w:val="0"/>
          <w:numId w:val="8"/>
        </w:numPr>
        <w:rPr>
          <w:rFonts w:ascii="Times New Roman" w:hAnsi="Times New Roman" w:cs="Times New Roman"/>
          <w:sz w:val="22"/>
          <w:szCs w:val="22"/>
        </w:rPr>
      </w:pPr>
      <w:r w:rsidRPr="00417EFB">
        <w:rPr>
          <w:rFonts w:ascii="Times New Roman" w:hAnsi="Times New Roman" w:cs="Times New Roman"/>
          <w:b/>
          <w:bCs/>
          <w:sz w:val="22"/>
          <w:szCs w:val="22"/>
        </w:rPr>
        <w:t>S19-19923HOLL (MG 5.0)</w:t>
      </w:r>
      <w:r w:rsidRPr="00417EFB">
        <w:rPr>
          <w:rFonts w:ascii="Times New Roman" w:hAnsi="Times New Roman" w:cs="Times New Roman"/>
          <w:sz w:val="22"/>
          <w:szCs w:val="22"/>
        </w:rPr>
        <w:t xml:space="preserve">: High oleic, low linolenic (HOLL), resistance to SCN, RKN, reniform nematode (RN), PRR, SDS, SC, BSR, and metribuzin. Yield: 58.8 </w:t>
      </w:r>
      <w:proofErr w:type="spellStart"/>
      <w:r w:rsidRPr="00417EFB">
        <w:rPr>
          <w:rFonts w:ascii="Times New Roman" w:hAnsi="Times New Roman" w:cs="Times New Roman"/>
          <w:sz w:val="22"/>
          <w:szCs w:val="22"/>
        </w:rPr>
        <w:t>bu</w:t>
      </w:r>
      <w:proofErr w:type="spellEnd"/>
      <w:r w:rsidRPr="00417EFB">
        <w:rPr>
          <w:rFonts w:ascii="Times New Roman" w:hAnsi="Times New Roman" w:cs="Times New Roman"/>
          <w:sz w:val="22"/>
          <w:szCs w:val="22"/>
        </w:rPr>
        <w:t>/ac.</w:t>
      </w:r>
    </w:p>
    <w:p w14:paraId="0B24DF49"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2. Field Screening &amp; Performance of RKN-Resistant Lines</w:t>
      </w:r>
    </w:p>
    <w:p w14:paraId="2096B3E3" w14:textId="77777777" w:rsidR="00417EFB" w:rsidRPr="00417EFB" w:rsidRDefault="00417EFB" w:rsidP="00417EFB">
      <w:pPr>
        <w:numPr>
          <w:ilvl w:val="0"/>
          <w:numId w:val="9"/>
        </w:numPr>
        <w:rPr>
          <w:rFonts w:ascii="Times New Roman" w:hAnsi="Times New Roman" w:cs="Times New Roman"/>
          <w:sz w:val="22"/>
          <w:szCs w:val="22"/>
        </w:rPr>
      </w:pPr>
      <w:r w:rsidRPr="00417EFB">
        <w:rPr>
          <w:rFonts w:ascii="Times New Roman" w:hAnsi="Times New Roman" w:cs="Times New Roman"/>
          <w:b/>
          <w:bCs/>
          <w:sz w:val="22"/>
          <w:szCs w:val="22"/>
        </w:rPr>
        <w:t>Field Trial in Hope, AR</w:t>
      </w:r>
      <w:r w:rsidRPr="00417EFB">
        <w:rPr>
          <w:rFonts w:ascii="Times New Roman" w:hAnsi="Times New Roman" w:cs="Times New Roman"/>
          <w:sz w:val="22"/>
          <w:szCs w:val="22"/>
        </w:rPr>
        <w:t xml:space="preserve"> on sandy soil (</w:t>
      </w:r>
      <w:proofErr w:type="spellStart"/>
      <w:r w:rsidRPr="00417EFB">
        <w:rPr>
          <w:rFonts w:ascii="Times New Roman" w:hAnsi="Times New Roman" w:cs="Times New Roman"/>
          <w:sz w:val="22"/>
          <w:szCs w:val="22"/>
        </w:rPr>
        <w:t>Pf</w:t>
      </w:r>
      <w:proofErr w:type="spellEnd"/>
      <w:r w:rsidRPr="00417EFB">
        <w:rPr>
          <w:rFonts w:ascii="Times New Roman" w:hAnsi="Times New Roman" w:cs="Times New Roman"/>
          <w:sz w:val="22"/>
          <w:szCs w:val="22"/>
        </w:rPr>
        <w:t xml:space="preserve"> = 373 J2/100 cm³) evaluated 13 varieties. Six Missouri lines showed strong resistance (≤3.0 galling score).</w:t>
      </w:r>
    </w:p>
    <w:p w14:paraId="507FC010" w14:textId="77777777" w:rsidR="00417EFB" w:rsidRPr="00417EFB" w:rsidRDefault="00417EFB" w:rsidP="00417EFB">
      <w:pPr>
        <w:numPr>
          <w:ilvl w:val="0"/>
          <w:numId w:val="9"/>
        </w:numPr>
        <w:rPr>
          <w:rFonts w:ascii="Times New Roman" w:hAnsi="Times New Roman" w:cs="Times New Roman"/>
          <w:sz w:val="22"/>
          <w:szCs w:val="22"/>
        </w:rPr>
      </w:pPr>
      <w:r w:rsidRPr="00417EFB">
        <w:rPr>
          <w:rFonts w:ascii="Times New Roman" w:hAnsi="Times New Roman" w:cs="Times New Roman"/>
          <w:b/>
          <w:bCs/>
          <w:sz w:val="22"/>
          <w:szCs w:val="22"/>
        </w:rPr>
        <w:t>Top performers</w:t>
      </w:r>
      <w:r w:rsidRPr="00417EFB">
        <w:rPr>
          <w:rFonts w:ascii="Times New Roman" w:hAnsi="Times New Roman" w:cs="Times New Roman"/>
          <w:sz w:val="22"/>
          <w:szCs w:val="22"/>
        </w:rPr>
        <w:t>:</w:t>
      </w:r>
    </w:p>
    <w:p w14:paraId="4FF81348" w14:textId="77777777" w:rsidR="00417EFB" w:rsidRPr="00417EFB" w:rsidRDefault="00417EFB" w:rsidP="00417EFB">
      <w:pPr>
        <w:numPr>
          <w:ilvl w:val="1"/>
          <w:numId w:val="9"/>
        </w:numPr>
        <w:rPr>
          <w:rFonts w:ascii="Times New Roman" w:hAnsi="Times New Roman" w:cs="Times New Roman"/>
          <w:sz w:val="22"/>
          <w:szCs w:val="22"/>
        </w:rPr>
      </w:pPr>
      <w:r w:rsidRPr="00417EFB">
        <w:rPr>
          <w:rFonts w:ascii="Times New Roman" w:hAnsi="Times New Roman" w:cs="Times New Roman"/>
          <w:sz w:val="22"/>
          <w:szCs w:val="22"/>
        </w:rPr>
        <w:t>S19-10701C (1.6% galled)</w:t>
      </w:r>
    </w:p>
    <w:p w14:paraId="7B089974" w14:textId="77777777" w:rsidR="00417EFB" w:rsidRPr="00417EFB" w:rsidRDefault="00417EFB" w:rsidP="00417EFB">
      <w:pPr>
        <w:numPr>
          <w:ilvl w:val="1"/>
          <w:numId w:val="9"/>
        </w:numPr>
        <w:rPr>
          <w:rFonts w:ascii="Times New Roman" w:hAnsi="Times New Roman" w:cs="Times New Roman"/>
          <w:sz w:val="22"/>
          <w:szCs w:val="22"/>
        </w:rPr>
      </w:pPr>
      <w:r w:rsidRPr="00417EFB">
        <w:rPr>
          <w:rFonts w:ascii="Times New Roman" w:hAnsi="Times New Roman" w:cs="Times New Roman"/>
          <w:sz w:val="22"/>
          <w:szCs w:val="22"/>
        </w:rPr>
        <w:t>S19-7867RR (2.2%)</w:t>
      </w:r>
    </w:p>
    <w:p w14:paraId="13F3F15A" w14:textId="77777777" w:rsidR="00417EFB" w:rsidRPr="00417EFB" w:rsidRDefault="00417EFB" w:rsidP="00417EFB">
      <w:pPr>
        <w:numPr>
          <w:ilvl w:val="1"/>
          <w:numId w:val="9"/>
        </w:numPr>
        <w:rPr>
          <w:rFonts w:ascii="Times New Roman" w:hAnsi="Times New Roman" w:cs="Times New Roman"/>
          <w:sz w:val="22"/>
          <w:szCs w:val="22"/>
        </w:rPr>
      </w:pPr>
      <w:r w:rsidRPr="00417EFB">
        <w:rPr>
          <w:rFonts w:ascii="Times New Roman" w:hAnsi="Times New Roman" w:cs="Times New Roman"/>
          <w:sz w:val="22"/>
          <w:szCs w:val="22"/>
        </w:rPr>
        <w:t>S19-14797C (1.0%)</w:t>
      </w:r>
    </w:p>
    <w:p w14:paraId="107EC711"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These MG IV lines are being considered for release.</w:t>
      </w:r>
    </w:p>
    <w:p w14:paraId="6AA78195"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3. Regional &amp; Advanced Trials</w:t>
      </w:r>
    </w:p>
    <w:p w14:paraId="372329FD" w14:textId="77777777" w:rsidR="00417EFB" w:rsidRPr="00417EFB" w:rsidRDefault="00417EFB" w:rsidP="00417EFB">
      <w:pPr>
        <w:numPr>
          <w:ilvl w:val="0"/>
          <w:numId w:val="10"/>
        </w:numPr>
        <w:rPr>
          <w:rFonts w:ascii="Times New Roman" w:hAnsi="Times New Roman" w:cs="Times New Roman"/>
          <w:sz w:val="22"/>
          <w:szCs w:val="22"/>
        </w:rPr>
      </w:pPr>
      <w:r w:rsidRPr="00417EFB">
        <w:rPr>
          <w:rFonts w:ascii="Times New Roman" w:hAnsi="Times New Roman" w:cs="Times New Roman"/>
          <w:b/>
          <w:bCs/>
          <w:sz w:val="22"/>
          <w:szCs w:val="22"/>
        </w:rPr>
        <w:t>Regional Trials (2023)</w:t>
      </w:r>
      <w:r w:rsidRPr="00417EFB">
        <w:rPr>
          <w:rFonts w:ascii="Times New Roman" w:hAnsi="Times New Roman" w:cs="Times New Roman"/>
          <w:sz w:val="22"/>
          <w:szCs w:val="22"/>
        </w:rPr>
        <w:t>: 32 high-yielding MG III–V breeding lines, each with resistance to SRKN, SCN, or RN. Awaiting Southern Regional Uniform trial results.</w:t>
      </w:r>
    </w:p>
    <w:p w14:paraId="5B0EA839" w14:textId="77777777" w:rsidR="00417EFB" w:rsidRPr="00417EFB" w:rsidRDefault="00417EFB" w:rsidP="00417EFB">
      <w:pPr>
        <w:numPr>
          <w:ilvl w:val="0"/>
          <w:numId w:val="10"/>
        </w:numPr>
        <w:rPr>
          <w:rFonts w:ascii="Times New Roman" w:hAnsi="Times New Roman" w:cs="Times New Roman"/>
          <w:sz w:val="22"/>
          <w:szCs w:val="22"/>
        </w:rPr>
      </w:pPr>
      <w:r w:rsidRPr="00417EFB">
        <w:rPr>
          <w:rFonts w:ascii="Times New Roman" w:hAnsi="Times New Roman" w:cs="Times New Roman"/>
          <w:b/>
          <w:bCs/>
          <w:sz w:val="22"/>
          <w:szCs w:val="22"/>
        </w:rPr>
        <w:t>Advanced Yield Trials (AYT)</w:t>
      </w:r>
      <w:r w:rsidRPr="00417EFB">
        <w:rPr>
          <w:rFonts w:ascii="Times New Roman" w:hAnsi="Times New Roman" w:cs="Times New Roman"/>
          <w:sz w:val="22"/>
          <w:szCs w:val="22"/>
        </w:rPr>
        <w:t>: 72 lines tested in 10 environments (MO and 6 states). 11 confirmed RKN-resistant lines identified via molecular markers.</w:t>
      </w:r>
    </w:p>
    <w:p w14:paraId="5C588053"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4. Preliminary Yield Trials (PYT)</w:t>
      </w:r>
    </w:p>
    <w:p w14:paraId="4A3FE664" w14:textId="77777777" w:rsidR="00417EFB" w:rsidRPr="00417EFB" w:rsidRDefault="00417EFB" w:rsidP="00417EFB">
      <w:pPr>
        <w:numPr>
          <w:ilvl w:val="0"/>
          <w:numId w:val="11"/>
        </w:numPr>
        <w:rPr>
          <w:rFonts w:ascii="Times New Roman" w:hAnsi="Times New Roman" w:cs="Times New Roman"/>
          <w:sz w:val="22"/>
          <w:szCs w:val="22"/>
        </w:rPr>
      </w:pPr>
      <w:r w:rsidRPr="00417EFB">
        <w:rPr>
          <w:rFonts w:ascii="Times New Roman" w:hAnsi="Times New Roman" w:cs="Times New Roman"/>
          <w:b/>
          <w:bCs/>
          <w:sz w:val="22"/>
          <w:szCs w:val="22"/>
        </w:rPr>
        <w:t>1,224 breeding lines</w:t>
      </w:r>
      <w:r w:rsidRPr="00417EFB">
        <w:rPr>
          <w:rFonts w:ascii="Times New Roman" w:hAnsi="Times New Roman" w:cs="Times New Roman"/>
          <w:sz w:val="22"/>
          <w:szCs w:val="22"/>
        </w:rPr>
        <w:t xml:space="preserve"> planted across MO and AR.</w:t>
      </w:r>
    </w:p>
    <w:p w14:paraId="107655EF" w14:textId="77777777" w:rsidR="00417EFB" w:rsidRPr="00417EFB" w:rsidRDefault="00417EFB" w:rsidP="00417EFB">
      <w:pPr>
        <w:numPr>
          <w:ilvl w:val="0"/>
          <w:numId w:val="11"/>
        </w:numPr>
        <w:rPr>
          <w:rFonts w:ascii="Times New Roman" w:hAnsi="Times New Roman" w:cs="Times New Roman"/>
          <w:sz w:val="22"/>
          <w:szCs w:val="22"/>
        </w:rPr>
      </w:pPr>
      <w:r w:rsidRPr="00417EFB">
        <w:rPr>
          <w:rFonts w:ascii="Times New Roman" w:hAnsi="Times New Roman" w:cs="Times New Roman"/>
          <w:sz w:val="22"/>
          <w:szCs w:val="22"/>
        </w:rPr>
        <w:t>~60% had at least one nematode-resistant parent.</w:t>
      </w:r>
    </w:p>
    <w:p w14:paraId="26CB6FDE" w14:textId="77777777" w:rsidR="00417EFB" w:rsidRPr="00417EFB" w:rsidRDefault="00417EFB" w:rsidP="00417EFB">
      <w:pPr>
        <w:numPr>
          <w:ilvl w:val="0"/>
          <w:numId w:val="11"/>
        </w:numPr>
        <w:rPr>
          <w:rFonts w:ascii="Times New Roman" w:hAnsi="Times New Roman" w:cs="Times New Roman"/>
          <w:sz w:val="22"/>
          <w:szCs w:val="22"/>
        </w:rPr>
      </w:pPr>
      <w:r w:rsidRPr="00417EFB">
        <w:rPr>
          <w:rFonts w:ascii="Times New Roman" w:hAnsi="Times New Roman" w:cs="Times New Roman"/>
          <w:b/>
          <w:bCs/>
          <w:sz w:val="22"/>
          <w:szCs w:val="22"/>
        </w:rPr>
        <w:t>130 lines</w:t>
      </w:r>
      <w:r w:rsidRPr="00417EFB">
        <w:rPr>
          <w:rFonts w:ascii="Times New Roman" w:hAnsi="Times New Roman" w:cs="Times New Roman"/>
          <w:sz w:val="22"/>
          <w:szCs w:val="22"/>
        </w:rPr>
        <w:t xml:space="preserve"> selected for advancement to AYT 2024 and RKN marker screening.</w:t>
      </w:r>
    </w:p>
    <w:p w14:paraId="658F5A68"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5. Progeny Rows &amp; Population Advancement</w:t>
      </w:r>
    </w:p>
    <w:p w14:paraId="478C41EA" w14:textId="77777777" w:rsidR="00417EFB" w:rsidRPr="00417EFB" w:rsidRDefault="00417EFB" w:rsidP="00417EFB">
      <w:pPr>
        <w:numPr>
          <w:ilvl w:val="0"/>
          <w:numId w:val="12"/>
        </w:numPr>
        <w:rPr>
          <w:rFonts w:ascii="Times New Roman" w:hAnsi="Times New Roman" w:cs="Times New Roman"/>
          <w:sz w:val="22"/>
          <w:szCs w:val="22"/>
        </w:rPr>
      </w:pPr>
      <w:r w:rsidRPr="00417EFB">
        <w:rPr>
          <w:rFonts w:ascii="Times New Roman" w:hAnsi="Times New Roman" w:cs="Times New Roman"/>
          <w:b/>
          <w:bCs/>
          <w:sz w:val="22"/>
          <w:szCs w:val="22"/>
        </w:rPr>
        <w:t>2023</w:t>
      </w:r>
      <w:r w:rsidRPr="00417EFB">
        <w:rPr>
          <w:rFonts w:ascii="Times New Roman" w:hAnsi="Times New Roman" w:cs="Times New Roman"/>
          <w:sz w:val="22"/>
          <w:szCs w:val="22"/>
        </w:rPr>
        <w:t>: 208 bi-parental populations (~20,800 F4:5 lines) evaluated.</w:t>
      </w:r>
    </w:p>
    <w:p w14:paraId="6AC98AB1" w14:textId="77777777" w:rsidR="00417EFB" w:rsidRPr="00417EFB" w:rsidRDefault="00417EFB" w:rsidP="00417EFB">
      <w:pPr>
        <w:numPr>
          <w:ilvl w:val="1"/>
          <w:numId w:val="12"/>
        </w:numPr>
        <w:rPr>
          <w:rFonts w:ascii="Times New Roman" w:hAnsi="Times New Roman" w:cs="Times New Roman"/>
          <w:sz w:val="22"/>
          <w:szCs w:val="22"/>
        </w:rPr>
      </w:pPr>
      <w:r w:rsidRPr="00417EFB">
        <w:rPr>
          <w:rFonts w:ascii="Times New Roman" w:hAnsi="Times New Roman" w:cs="Times New Roman"/>
          <w:b/>
          <w:bCs/>
          <w:sz w:val="22"/>
          <w:szCs w:val="22"/>
        </w:rPr>
        <w:t>1,366 lines</w:t>
      </w:r>
      <w:r w:rsidRPr="00417EFB">
        <w:rPr>
          <w:rFonts w:ascii="Times New Roman" w:hAnsi="Times New Roman" w:cs="Times New Roman"/>
          <w:sz w:val="22"/>
          <w:szCs w:val="22"/>
        </w:rPr>
        <w:t xml:space="preserve"> selected for 2024 PYT (MG3L to MG4L).</w:t>
      </w:r>
    </w:p>
    <w:p w14:paraId="50DA9C97" w14:textId="77777777" w:rsidR="00417EFB" w:rsidRPr="00417EFB" w:rsidRDefault="00417EFB" w:rsidP="00417EFB">
      <w:pPr>
        <w:numPr>
          <w:ilvl w:val="0"/>
          <w:numId w:val="12"/>
        </w:numPr>
        <w:rPr>
          <w:rFonts w:ascii="Times New Roman" w:hAnsi="Times New Roman" w:cs="Times New Roman"/>
          <w:sz w:val="22"/>
          <w:szCs w:val="22"/>
        </w:rPr>
      </w:pPr>
      <w:r w:rsidRPr="00417EFB">
        <w:rPr>
          <w:rFonts w:ascii="Times New Roman" w:hAnsi="Times New Roman" w:cs="Times New Roman"/>
          <w:b/>
          <w:bCs/>
          <w:sz w:val="22"/>
          <w:szCs w:val="22"/>
        </w:rPr>
        <w:t>Winter nurseries</w:t>
      </w:r>
      <w:r w:rsidRPr="00417EFB">
        <w:rPr>
          <w:rFonts w:ascii="Times New Roman" w:hAnsi="Times New Roman" w:cs="Times New Roman"/>
          <w:sz w:val="22"/>
          <w:szCs w:val="22"/>
        </w:rPr>
        <w:t xml:space="preserve"> in Costa Rica and Puerto Rico are advancing ~100 nematode-resistant populations (~15,000 F4:5 plants) for 2024.</w:t>
      </w:r>
    </w:p>
    <w:p w14:paraId="6DB62318"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6. New Crosses (2023–2024)</w:t>
      </w:r>
    </w:p>
    <w:p w14:paraId="7F6D528A" w14:textId="77777777" w:rsidR="00417EFB" w:rsidRPr="00417EFB" w:rsidRDefault="00417EFB" w:rsidP="00417EFB">
      <w:pPr>
        <w:numPr>
          <w:ilvl w:val="0"/>
          <w:numId w:val="13"/>
        </w:numPr>
        <w:rPr>
          <w:rFonts w:ascii="Times New Roman" w:hAnsi="Times New Roman" w:cs="Times New Roman"/>
          <w:sz w:val="22"/>
          <w:szCs w:val="22"/>
        </w:rPr>
      </w:pPr>
      <w:r w:rsidRPr="00417EFB">
        <w:rPr>
          <w:rFonts w:ascii="Times New Roman" w:hAnsi="Times New Roman" w:cs="Times New Roman"/>
          <w:b/>
          <w:bCs/>
          <w:sz w:val="22"/>
          <w:szCs w:val="22"/>
        </w:rPr>
        <w:lastRenderedPageBreak/>
        <w:t>150 crosses</w:t>
      </w:r>
      <w:r w:rsidRPr="00417EFB">
        <w:rPr>
          <w:rFonts w:ascii="Times New Roman" w:hAnsi="Times New Roman" w:cs="Times New Roman"/>
          <w:sz w:val="22"/>
          <w:szCs w:val="22"/>
        </w:rPr>
        <w:t xml:space="preserve"> attempted in 2023 and </w:t>
      </w:r>
      <w:r w:rsidRPr="00417EFB">
        <w:rPr>
          <w:rFonts w:ascii="Times New Roman" w:hAnsi="Times New Roman" w:cs="Times New Roman"/>
          <w:b/>
          <w:bCs/>
          <w:sz w:val="22"/>
          <w:szCs w:val="22"/>
        </w:rPr>
        <w:t>88 additional</w:t>
      </w:r>
      <w:r w:rsidRPr="00417EFB">
        <w:rPr>
          <w:rFonts w:ascii="Times New Roman" w:hAnsi="Times New Roman" w:cs="Times New Roman"/>
          <w:sz w:val="22"/>
          <w:szCs w:val="22"/>
        </w:rPr>
        <w:t xml:space="preserve"> in 2024 with RKN resistance as a key trait.</w:t>
      </w:r>
    </w:p>
    <w:p w14:paraId="20047E08" w14:textId="77777777" w:rsidR="00417EFB" w:rsidRPr="00417EFB" w:rsidRDefault="00417EFB" w:rsidP="00417EFB">
      <w:pPr>
        <w:numPr>
          <w:ilvl w:val="0"/>
          <w:numId w:val="13"/>
        </w:numPr>
        <w:rPr>
          <w:rFonts w:ascii="Times New Roman" w:hAnsi="Times New Roman" w:cs="Times New Roman"/>
          <w:sz w:val="22"/>
          <w:szCs w:val="22"/>
        </w:rPr>
      </w:pPr>
      <w:r w:rsidRPr="00417EFB">
        <w:rPr>
          <w:rFonts w:ascii="Times New Roman" w:hAnsi="Times New Roman" w:cs="Times New Roman"/>
          <w:sz w:val="22"/>
          <w:szCs w:val="22"/>
        </w:rPr>
        <w:t>Flood damage in 2024 reduced success; remaining crosses sent to winter nursery for regeneration and advancement.</w:t>
      </w:r>
    </w:p>
    <w:p w14:paraId="6763C328"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7. Screening for Resistance</w:t>
      </w:r>
    </w:p>
    <w:p w14:paraId="7942D5F5" w14:textId="77777777" w:rsidR="00417EFB" w:rsidRPr="00417EFB" w:rsidRDefault="00417EFB" w:rsidP="00417EFB">
      <w:pPr>
        <w:numPr>
          <w:ilvl w:val="0"/>
          <w:numId w:val="14"/>
        </w:numPr>
        <w:rPr>
          <w:rFonts w:ascii="Times New Roman" w:hAnsi="Times New Roman" w:cs="Times New Roman"/>
          <w:sz w:val="22"/>
          <w:szCs w:val="22"/>
        </w:rPr>
      </w:pPr>
      <w:r w:rsidRPr="00417EFB">
        <w:rPr>
          <w:rFonts w:ascii="Times New Roman" w:hAnsi="Times New Roman" w:cs="Times New Roman"/>
          <w:b/>
          <w:bCs/>
          <w:sz w:val="22"/>
          <w:szCs w:val="22"/>
        </w:rPr>
        <w:t>96 AYT lines</w:t>
      </w:r>
      <w:r w:rsidRPr="00417EFB">
        <w:rPr>
          <w:rFonts w:ascii="Times New Roman" w:hAnsi="Times New Roman" w:cs="Times New Roman"/>
          <w:sz w:val="22"/>
          <w:szCs w:val="22"/>
        </w:rPr>
        <w:t xml:space="preserve"> screened at University of Georgia for galling scores.</w:t>
      </w:r>
    </w:p>
    <w:p w14:paraId="1416FE95" w14:textId="77777777" w:rsidR="00417EFB" w:rsidRPr="00417EFB" w:rsidRDefault="00417EFB" w:rsidP="00417EFB">
      <w:pPr>
        <w:numPr>
          <w:ilvl w:val="1"/>
          <w:numId w:val="14"/>
        </w:numPr>
        <w:rPr>
          <w:rFonts w:ascii="Times New Roman" w:hAnsi="Times New Roman" w:cs="Times New Roman"/>
          <w:sz w:val="22"/>
          <w:szCs w:val="22"/>
        </w:rPr>
      </w:pPr>
      <w:r w:rsidRPr="00417EFB">
        <w:rPr>
          <w:rFonts w:ascii="Times New Roman" w:hAnsi="Times New Roman" w:cs="Times New Roman"/>
          <w:b/>
          <w:bCs/>
          <w:sz w:val="22"/>
          <w:szCs w:val="22"/>
        </w:rPr>
        <w:t>26 lines</w:t>
      </w:r>
      <w:r w:rsidRPr="00417EFB">
        <w:rPr>
          <w:rFonts w:ascii="Times New Roman" w:hAnsi="Times New Roman" w:cs="Times New Roman"/>
          <w:sz w:val="22"/>
          <w:szCs w:val="22"/>
        </w:rPr>
        <w:t xml:space="preserve"> showed low galling (1–2); 23 had RKN resistance marker on Chr. 10.</w:t>
      </w:r>
    </w:p>
    <w:p w14:paraId="5131673B" w14:textId="77777777" w:rsidR="00417EFB" w:rsidRPr="00417EFB" w:rsidRDefault="00417EFB" w:rsidP="00417EFB">
      <w:pPr>
        <w:numPr>
          <w:ilvl w:val="0"/>
          <w:numId w:val="14"/>
        </w:numPr>
        <w:rPr>
          <w:rFonts w:ascii="Times New Roman" w:hAnsi="Times New Roman" w:cs="Times New Roman"/>
          <w:sz w:val="22"/>
          <w:szCs w:val="22"/>
        </w:rPr>
      </w:pPr>
      <w:r w:rsidRPr="00417EFB">
        <w:rPr>
          <w:rFonts w:ascii="Times New Roman" w:hAnsi="Times New Roman" w:cs="Times New Roman"/>
          <w:sz w:val="22"/>
          <w:szCs w:val="22"/>
        </w:rPr>
        <w:t>Soil samples collected from Clarkton, MO (315–4,140 SRKN/100 cc) for future screening use.</w:t>
      </w:r>
    </w:p>
    <w:p w14:paraId="6F5218C0"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8. USDA &amp; Uniform Trial Selections</w:t>
      </w:r>
    </w:p>
    <w:p w14:paraId="3B8C612E" w14:textId="77777777" w:rsidR="00417EFB" w:rsidRPr="00417EFB" w:rsidRDefault="00417EFB" w:rsidP="00417EFB">
      <w:pPr>
        <w:numPr>
          <w:ilvl w:val="0"/>
          <w:numId w:val="15"/>
        </w:numPr>
        <w:rPr>
          <w:rFonts w:ascii="Times New Roman" w:hAnsi="Times New Roman" w:cs="Times New Roman"/>
          <w:sz w:val="22"/>
          <w:szCs w:val="22"/>
        </w:rPr>
      </w:pPr>
      <w:r w:rsidRPr="00417EFB">
        <w:rPr>
          <w:rFonts w:ascii="Times New Roman" w:hAnsi="Times New Roman" w:cs="Times New Roman"/>
          <w:sz w:val="22"/>
          <w:szCs w:val="22"/>
        </w:rPr>
        <w:t xml:space="preserve">From AYT 2024, </w:t>
      </w:r>
      <w:r w:rsidRPr="00417EFB">
        <w:rPr>
          <w:rFonts w:ascii="Times New Roman" w:hAnsi="Times New Roman" w:cs="Times New Roman"/>
          <w:b/>
          <w:bCs/>
          <w:sz w:val="22"/>
          <w:szCs w:val="22"/>
        </w:rPr>
        <w:t>8 RKN-resistant lines</w:t>
      </w:r>
      <w:r w:rsidRPr="00417EFB">
        <w:rPr>
          <w:rFonts w:ascii="Times New Roman" w:hAnsi="Times New Roman" w:cs="Times New Roman"/>
          <w:sz w:val="22"/>
          <w:szCs w:val="22"/>
        </w:rPr>
        <w:t xml:space="preserve"> selected for 2025 USDA Uniform Preliminary Trial (UP), covering MG 3L–4L.</w:t>
      </w:r>
    </w:p>
    <w:p w14:paraId="1378FD0D" w14:textId="77777777" w:rsidR="00417EFB" w:rsidRPr="00417EFB" w:rsidRDefault="00417EFB" w:rsidP="00417EFB">
      <w:pPr>
        <w:numPr>
          <w:ilvl w:val="0"/>
          <w:numId w:val="15"/>
        </w:numPr>
        <w:rPr>
          <w:rFonts w:ascii="Times New Roman" w:hAnsi="Times New Roman" w:cs="Times New Roman"/>
          <w:sz w:val="22"/>
          <w:szCs w:val="22"/>
        </w:rPr>
      </w:pPr>
      <w:r w:rsidRPr="00417EFB">
        <w:rPr>
          <w:rFonts w:ascii="Times New Roman" w:hAnsi="Times New Roman" w:cs="Times New Roman"/>
          <w:sz w:val="22"/>
          <w:szCs w:val="22"/>
        </w:rPr>
        <w:t>Yield testing across 8 locations showed promising performance (4 lines &gt;100% check yield at multiple sites).</w:t>
      </w:r>
    </w:p>
    <w:p w14:paraId="23909F4F"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9. Planned 2025 Releases</w:t>
      </w:r>
    </w:p>
    <w:p w14:paraId="7E3C6D64" w14:textId="77777777" w:rsidR="00417EFB" w:rsidRPr="00417EFB" w:rsidRDefault="00417EFB" w:rsidP="00417EFB">
      <w:pPr>
        <w:numPr>
          <w:ilvl w:val="0"/>
          <w:numId w:val="16"/>
        </w:numPr>
        <w:rPr>
          <w:rFonts w:ascii="Times New Roman" w:hAnsi="Times New Roman" w:cs="Times New Roman"/>
          <w:sz w:val="22"/>
          <w:szCs w:val="22"/>
        </w:rPr>
      </w:pPr>
      <w:r w:rsidRPr="00417EFB">
        <w:rPr>
          <w:rFonts w:ascii="Times New Roman" w:hAnsi="Times New Roman" w:cs="Times New Roman"/>
          <w:sz w:val="22"/>
          <w:szCs w:val="22"/>
        </w:rPr>
        <w:t xml:space="preserve">Based on Uniform Trial data, </w:t>
      </w:r>
      <w:r w:rsidRPr="00417EFB">
        <w:rPr>
          <w:rFonts w:ascii="Times New Roman" w:hAnsi="Times New Roman" w:cs="Times New Roman"/>
          <w:b/>
          <w:bCs/>
          <w:sz w:val="22"/>
          <w:szCs w:val="22"/>
        </w:rPr>
        <w:t>4 promising SRKN-resistant lines</w:t>
      </w:r>
      <w:r w:rsidRPr="00417EFB">
        <w:rPr>
          <w:rFonts w:ascii="Times New Roman" w:hAnsi="Times New Roman" w:cs="Times New Roman"/>
          <w:sz w:val="22"/>
          <w:szCs w:val="22"/>
        </w:rPr>
        <w:t xml:space="preserve"> are being considered for release in 2025.</w:t>
      </w:r>
    </w:p>
    <w:p w14:paraId="6F3D9168"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10. Technology Conversion</w:t>
      </w:r>
    </w:p>
    <w:p w14:paraId="28003B31"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 xml:space="preserve">Four RKN-resistant lines are undergoing conversion to </w:t>
      </w:r>
      <w:proofErr w:type="spellStart"/>
      <w:r w:rsidRPr="00417EFB">
        <w:rPr>
          <w:rFonts w:ascii="Times New Roman" w:hAnsi="Times New Roman" w:cs="Times New Roman"/>
          <w:sz w:val="22"/>
          <w:szCs w:val="22"/>
        </w:rPr>
        <w:t>XtendFlex</w:t>
      </w:r>
      <w:proofErr w:type="spellEnd"/>
      <w:r w:rsidRPr="00417EFB">
        <w:rPr>
          <w:rFonts w:ascii="Times New Roman" w:hAnsi="Times New Roman" w:cs="Times New Roman"/>
          <w:sz w:val="22"/>
          <w:szCs w:val="22"/>
        </w:rPr>
        <w:t xml:space="preserve"> technology in winter nursery: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1594"/>
        <w:gridCol w:w="2184"/>
      </w:tblGrid>
      <w:tr w:rsidR="00417EFB" w:rsidRPr="00417EFB" w14:paraId="32F33443" w14:textId="77777777" w:rsidTr="00417EFB">
        <w:trPr>
          <w:tblHeader/>
          <w:tblCellSpacing w:w="15" w:type="dxa"/>
        </w:trPr>
        <w:tc>
          <w:tcPr>
            <w:tcW w:w="0" w:type="auto"/>
            <w:vAlign w:val="center"/>
            <w:hideMark/>
          </w:tcPr>
          <w:p w14:paraId="2BEB9CBF"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Line</w:t>
            </w:r>
          </w:p>
        </w:tc>
        <w:tc>
          <w:tcPr>
            <w:tcW w:w="0" w:type="auto"/>
            <w:vAlign w:val="center"/>
            <w:hideMark/>
          </w:tcPr>
          <w:p w14:paraId="08E90BFB" w14:textId="77777777" w:rsidR="00417EFB" w:rsidRPr="00417EFB" w:rsidRDefault="00417EFB" w:rsidP="00417EFB">
            <w:pPr>
              <w:rPr>
                <w:rFonts w:ascii="Times New Roman" w:hAnsi="Times New Roman" w:cs="Times New Roman"/>
                <w:b/>
                <w:bCs/>
                <w:sz w:val="22"/>
                <w:szCs w:val="22"/>
              </w:rPr>
            </w:pPr>
            <w:r w:rsidRPr="00417EFB">
              <w:rPr>
                <w:rFonts w:ascii="Times New Roman" w:hAnsi="Times New Roman" w:cs="Times New Roman"/>
                <w:b/>
                <w:bCs/>
                <w:sz w:val="22"/>
                <w:szCs w:val="22"/>
              </w:rPr>
              <w:t>RKN Resistance</w:t>
            </w:r>
          </w:p>
        </w:tc>
        <w:tc>
          <w:tcPr>
            <w:tcW w:w="0" w:type="auto"/>
            <w:vAlign w:val="center"/>
            <w:hideMark/>
          </w:tcPr>
          <w:p w14:paraId="6F7D3F53" w14:textId="77777777" w:rsidR="00417EFB" w:rsidRPr="00417EFB" w:rsidRDefault="00417EFB" w:rsidP="00417EFB">
            <w:pPr>
              <w:rPr>
                <w:rFonts w:ascii="Times New Roman" w:hAnsi="Times New Roman" w:cs="Times New Roman"/>
                <w:b/>
                <w:bCs/>
                <w:sz w:val="22"/>
                <w:szCs w:val="22"/>
              </w:rPr>
            </w:pPr>
            <w:proofErr w:type="spellStart"/>
            <w:r w:rsidRPr="00417EFB">
              <w:rPr>
                <w:rFonts w:ascii="Times New Roman" w:hAnsi="Times New Roman" w:cs="Times New Roman"/>
                <w:b/>
                <w:bCs/>
                <w:sz w:val="22"/>
                <w:szCs w:val="22"/>
              </w:rPr>
              <w:t>XtendFlex</w:t>
            </w:r>
            <w:proofErr w:type="spellEnd"/>
            <w:r w:rsidRPr="00417EFB">
              <w:rPr>
                <w:rFonts w:ascii="Times New Roman" w:hAnsi="Times New Roman" w:cs="Times New Roman"/>
                <w:b/>
                <w:bCs/>
                <w:sz w:val="22"/>
                <w:szCs w:val="22"/>
              </w:rPr>
              <w:t xml:space="preserve"> Conversion</w:t>
            </w:r>
          </w:p>
        </w:tc>
      </w:tr>
      <w:tr w:rsidR="00417EFB" w:rsidRPr="00417EFB" w14:paraId="01A7D6DD" w14:textId="77777777" w:rsidTr="00417EFB">
        <w:trPr>
          <w:tblCellSpacing w:w="15" w:type="dxa"/>
        </w:trPr>
        <w:tc>
          <w:tcPr>
            <w:tcW w:w="0" w:type="auto"/>
            <w:vAlign w:val="center"/>
            <w:hideMark/>
          </w:tcPr>
          <w:p w14:paraId="3728B167"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S20-7901</w:t>
            </w:r>
          </w:p>
        </w:tc>
        <w:tc>
          <w:tcPr>
            <w:tcW w:w="0" w:type="auto"/>
            <w:vAlign w:val="center"/>
            <w:hideMark/>
          </w:tcPr>
          <w:p w14:paraId="2F2A85B3"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c>
          <w:tcPr>
            <w:tcW w:w="0" w:type="auto"/>
            <w:vAlign w:val="center"/>
            <w:hideMark/>
          </w:tcPr>
          <w:p w14:paraId="0D57F03C"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r>
      <w:tr w:rsidR="00417EFB" w:rsidRPr="00417EFB" w14:paraId="4A2AAEB4" w14:textId="77777777" w:rsidTr="00417EFB">
        <w:trPr>
          <w:tblCellSpacing w:w="15" w:type="dxa"/>
        </w:trPr>
        <w:tc>
          <w:tcPr>
            <w:tcW w:w="0" w:type="auto"/>
            <w:vAlign w:val="center"/>
            <w:hideMark/>
          </w:tcPr>
          <w:p w14:paraId="1EEA7E15"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S21-2267</w:t>
            </w:r>
          </w:p>
        </w:tc>
        <w:tc>
          <w:tcPr>
            <w:tcW w:w="0" w:type="auto"/>
            <w:vAlign w:val="center"/>
            <w:hideMark/>
          </w:tcPr>
          <w:p w14:paraId="24F39C09"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c>
          <w:tcPr>
            <w:tcW w:w="0" w:type="auto"/>
            <w:vAlign w:val="center"/>
            <w:hideMark/>
          </w:tcPr>
          <w:p w14:paraId="30B5D149"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r>
      <w:tr w:rsidR="00417EFB" w:rsidRPr="00417EFB" w14:paraId="500C0EB5" w14:textId="77777777" w:rsidTr="00417EFB">
        <w:trPr>
          <w:tblCellSpacing w:w="15" w:type="dxa"/>
        </w:trPr>
        <w:tc>
          <w:tcPr>
            <w:tcW w:w="0" w:type="auto"/>
            <w:vAlign w:val="center"/>
            <w:hideMark/>
          </w:tcPr>
          <w:p w14:paraId="627D1507"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S21-11972</w:t>
            </w:r>
          </w:p>
        </w:tc>
        <w:tc>
          <w:tcPr>
            <w:tcW w:w="0" w:type="auto"/>
            <w:vAlign w:val="center"/>
            <w:hideMark/>
          </w:tcPr>
          <w:p w14:paraId="739CA9C5"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c>
          <w:tcPr>
            <w:tcW w:w="0" w:type="auto"/>
            <w:vAlign w:val="center"/>
            <w:hideMark/>
          </w:tcPr>
          <w:p w14:paraId="5C29F0E9"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r>
      <w:tr w:rsidR="00417EFB" w:rsidRPr="00417EFB" w14:paraId="46DE1EF4" w14:textId="77777777" w:rsidTr="00A10153">
        <w:trPr>
          <w:trHeight w:val="50"/>
          <w:tblCellSpacing w:w="15" w:type="dxa"/>
        </w:trPr>
        <w:tc>
          <w:tcPr>
            <w:tcW w:w="0" w:type="auto"/>
            <w:vAlign w:val="center"/>
            <w:hideMark/>
          </w:tcPr>
          <w:p w14:paraId="799D1D74"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S19-10701</w:t>
            </w:r>
          </w:p>
        </w:tc>
        <w:tc>
          <w:tcPr>
            <w:tcW w:w="0" w:type="auto"/>
            <w:vAlign w:val="center"/>
            <w:hideMark/>
          </w:tcPr>
          <w:p w14:paraId="1B7FD3F8"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c>
          <w:tcPr>
            <w:tcW w:w="0" w:type="auto"/>
            <w:vAlign w:val="center"/>
            <w:hideMark/>
          </w:tcPr>
          <w:p w14:paraId="11F38911" w14:textId="77777777" w:rsidR="00417EFB" w:rsidRPr="00417EFB" w:rsidRDefault="00417EFB" w:rsidP="00417EFB">
            <w:pPr>
              <w:rPr>
                <w:rFonts w:ascii="Times New Roman" w:hAnsi="Times New Roman" w:cs="Times New Roman"/>
                <w:sz w:val="22"/>
                <w:szCs w:val="22"/>
              </w:rPr>
            </w:pPr>
            <w:r w:rsidRPr="00417EFB">
              <w:rPr>
                <w:rFonts w:ascii="Times New Roman" w:hAnsi="Times New Roman" w:cs="Times New Roman"/>
                <w:sz w:val="22"/>
                <w:szCs w:val="22"/>
              </w:rPr>
              <w:t>Yes</w:t>
            </w:r>
          </w:p>
        </w:tc>
      </w:tr>
    </w:tbl>
    <w:p w14:paraId="0A8915A2" w14:textId="77777777" w:rsidR="00417EFB" w:rsidRDefault="00417EFB"/>
    <w:sectPr w:rsidR="00417E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342F" w14:textId="77777777" w:rsidR="00A10153" w:rsidRDefault="00A10153" w:rsidP="00A10153">
      <w:pPr>
        <w:spacing w:after="0" w:line="240" w:lineRule="auto"/>
      </w:pPr>
      <w:r>
        <w:separator/>
      </w:r>
    </w:p>
  </w:endnote>
  <w:endnote w:type="continuationSeparator" w:id="0">
    <w:p w14:paraId="34BFD7CE" w14:textId="77777777" w:rsidR="00A10153" w:rsidRDefault="00A10153" w:rsidP="00A1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928F" w14:textId="11E86358" w:rsidR="00A10153" w:rsidRDefault="00A10153">
    <w:pPr>
      <w:pStyle w:val="Footer"/>
    </w:pPr>
    <w:sdt>
      <w:sdtPr>
        <w:id w:val="969400743"/>
        <w:placeholder>
          <w:docPart w:val="7BDCBA90ADF64D43A5A8FA35ACACF235"/>
        </w:placeholder>
        <w:temporary/>
        <w:showingPlcHdr/>
        <w15:appearance w15:val="hidden"/>
      </w:sdtPr>
      <w:sdtContent>
        <w:r>
          <w:t>[Type here]</w:t>
        </w:r>
      </w:sdtContent>
    </w:sdt>
    <w:r>
      <w:ptab w:relativeTo="margin" w:alignment="center" w:leader="none"/>
    </w:r>
    <w:sdt>
      <w:sdtPr>
        <w:id w:val="969400748"/>
        <w:placeholder>
          <w:docPart w:val="7BDCBA90ADF64D43A5A8FA35ACACF235"/>
        </w:placeholder>
        <w:temporary/>
        <w:showingPlcHdr/>
        <w15:appearance w15:val="hidden"/>
      </w:sdtPr>
      <w:sdtContent>
        <w:r>
          <w:t>[Type here]</w:t>
        </w:r>
      </w:sdtContent>
    </w:sdt>
    <w:r>
      <w:ptab w:relativeTo="margin" w:alignment="right" w:leader="none"/>
    </w:r>
    <w:r>
      <w:t>Faske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D7A6" w14:textId="77777777" w:rsidR="00A10153" w:rsidRDefault="00A10153" w:rsidP="00A10153">
      <w:pPr>
        <w:spacing w:after="0" w:line="240" w:lineRule="auto"/>
      </w:pPr>
      <w:r>
        <w:separator/>
      </w:r>
    </w:p>
  </w:footnote>
  <w:footnote w:type="continuationSeparator" w:id="0">
    <w:p w14:paraId="5425DAFE" w14:textId="77777777" w:rsidR="00A10153" w:rsidRDefault="00A10153" w:rsidP="00A1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96690"/>
      <w:docPartObj>
        <w:docPartGallery w:val="Page Numbers (Top of Page)"/>
        <w:docPartUnique/>
      </w:docPartObj>
    </w:sdtPr>
    <w:sdtEndPr>
      <w:rPr>
        <w:noProof/>
      </w:rPr>
    </w:sdtEndPr>
    <w:sdtContent>
      <w:p w14:paraId="14372F10" w14:textId="4748B66D" w:rsidR="00A10153" w:rsidRDefault="00A10153">
        <w:pPr>
          <w:pStyle w:val="Header"/>
          <w:jc w:val="right"/>
        </w:pPr>
        <w:r>
          <w:t xml:space="preserve"> Faske Final Report </w:t>
        </w:r>
        <w:r>
          <w:fldChar w:fldCharType="begin"/>
        </w:r>
        <w:r>
          <w:instrText xml:space="preserve"> PAGE   \* MERGEFORMAT </w:instrText>
        </w:r>
        <w:r>
          <w:fldChar w:fldCharType="separate"/>
        </w:r>
        <w:r>
          <w:rPr>
            <w:noProof/>
          </w:rPr>
          <w:t>2</w:t>
        </w:r>
        <w:r>
          <w:rPr>
            <w:noProof/>
          </w:rPr>
          <w:fldChar w:fldCharType="end"/>
        </w:r>
      </w:p>
    </w:sdtContent>
  </w:sdt>
  <w:p w14:paraId="02EFD1C6" w14:textId="77777777" w:rsidR="00A10153" w:rsidRDefault="00A10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4D7"/>
    <w:multiLevelType w:val="multilevel"/>
    <w:tmpl w:val="5FEE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770B2"/>
    <w:multiLevelType w:val="multilevel"/>
    <w:tmpl w:val="46EA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36870"/>
    <w:multiLevelType w:val="multilevel"/>
    <w:tmpl w:val="D6E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B75DD"/>
    <w:multiLevelType w:val="multilevel"/>
    <w:tmpl w:val="F8D6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730C4"/>
    <w:multiLevelType w:val="multilevel"/>
    <w:tmpl w:val="2A78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85DA7"/>
    <w:multiLevelType w:val="multilevel"/>
    <w:tmpl w:val="565E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D6447"/>
    <w:multiLevelType w:val="multilevel"/>
    <w:tmpl w:val="752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C1427"/>
    <w:multiLevelType w:val="multilevel"/>
    <w:tmpl w:val="963A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7797A"/>
    <w:multiLevelType w:val="multilevel"/>
    <w:tmpl w:val="2BF2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51C0B"/>
    <w:multiLevelType w:val="multilevel"/>
    <w:tmpl w:val="33F6A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43E75"/>
    <w:multiLevelType w:val="multilevel"/>
    <w:tmpl w:val="AD0C2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64BC0"/>
    <w:multiLevelType w:val="multilevel"/>
    <w:tmpl w:val="909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30F98"/>
    <w:multiLevelType w:val="multilevel"/>
    <w:tmpl w:val="D4C6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760BC"/>
    <w:multiLevelType w:val="multilevel"/>
    <w:tmpl w:val="B218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E5E10"/>
    <w:multiLevelType w:val="multilevel"/>
    <w:tmpl w:val="CC4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05DA5"/>
    <w:multiLevelType w:val="multilevel"/>
    <w:tmpl w:val="779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F0B25"/>
    <w:multiLevelType w:val="multilevel"/>
    <w:tmpl w:val="9B42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54C41"/>
    <w:multiLevelType w:val="multilevel"/>
    <w:tmpl w:val="5F42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2673EB"/>
    <w:multiLevelType w:val="multilevel"/>
    <w:tmpl w:val="85A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497651">
    <w:abstractNumId w:val="3"/>
  </w:num>
  <w:num w:numId="2" w16cid:durableId="79496257">
    <w:abstractNumId w:val="2"/>
  </w:num>
  <w:num w:numId="3" w16cid:durableId="214855850">
    <w:abstractNumId w:val="12"/>
  </w:num>
  <w:num w:numId="4" w16cid:durableId="448554736">
    <w:abstractNumId w:val="16"/>
  </w:num>
  <w:num w:numId="5" w16cid:durableId="762800074">
    <w:abstractNumId w:val="11"/>
  </w:num>
  <w:num w:numId="6" w16cid:durableId="349910755">
    <w:abstractNumId w:val="0"/>
  </w:num>
  <w:num w:numId="7" w16cid:durableId="1236669997">
    <w:abstractNumId w:val="15"/>
  </w:num>
  <w:num w:numId="8" w16cid:durableId="244188237">
    <w:abstractNumId w:val="17"/>
  </w:num>
  <w:num w:numId="9" w16cid:durableId="1146163343">
    <w:abstractNumId w:val="8"/>
  </w:num>
  <w:num w:numId="10" w16cid:durableId="1986927154">
    <w:abstractNumId w:val="14"/>
  </w:num>
  <w:num w:numId="11" w16cid:durableId="1321885353">
    <w:abstractNumId w:val="6"/>
  </w:num>
  <w:num w:numId="12" w16cid:durableId="2107385425">
    <w:abstractNumId w:val="10"/>
  </w:num>
  <w:num w:numId="13" w16cid:durableId="1057751170">
    <w:abstractNumId w:val="4"/>
  </w:num>
  <w:num w:numId="14" w16cid:durableId="589236340">
    <w:abstractNumId w:val="9"/>
  </w:num>
  <w:num w:numId="15" w16cid:durableId="569734329">
    <w:abstractNumId w:val="1"/>
  </w:num>
  <w:num w:numId="16" w16cid:durableId="2050372315">
    <w:abstractNumId w:val="5"/>
  </w:num>
  <w:num w:numId="17" w16cid:durableId="1212811338">
    <w:abstractNumId w:val="18"/>
  </w:num>
  <w:num w:numId="18" w16cid:durableId="1275672788">
    <w:abstractNumId w:val="7"/>
  </w:num>
  <w:num w:numId="19" w16cid:durableId="1198590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6F"/>
    <w:rsid w:val="00027307"/>
    <w:rsid w:val="00417EFB"/>
    <w:rsid w:val="00671F01"/>
    <w:rsid w:val="009B1755"/>
    <w:rsid w:val="00A10153"/>
    <w:rsid w:val="00A854A3"/>
    <w:rsid w:val="00C80E6F"/>
    <w:rsid w:val="00D11914"/>
    <w:rsid w:val="00DC2A9A"/>
    <w:rsid w:val="00F2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EBB5E"/>
  <w15:chartTrackingRefBased/>
  <w15:docId w15:val="{3176F438-4A2A-4BDE-8684-9D7F2E71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E6F"/>
    <w:rPr>
      <w:rFonts w:eastAsiaTheme="majorEastAsia" w:cstheme="majorBidi"/>
      <w:color w:val="272727" w:themeColor="text1" w:themeTint="D8"/>
    </w:rPr>
  </w:style>
  <w:style w:type="paragraph" w:styleId="Title">
    <w:name w:val="Title"/>
    <w:basedOn w:val="Normal"/>
    <w:next w:val="Normal"/>
    <w:link w:val="TitleChar"/>
    <w:uiPriority w:val="10"/>
    <w:qFormat/>
    <w:rsid w:val="00C80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E6F"/>
    <w:pPr>
      <w:spacing w:before="160"/>
      <w:jc w:val="center"/>
    </w:pPr>
    <w:rPr>
      <w:i/>
      <w:iCs/>
      <w:color w:val="404040" w:themeColor="text1" w:themeTint="BF"/>
    </w:rPr>
  </w:style>
  <w:style w:type="character" w:customStyle="1" w:styleId="QuoteChar">
    <w:name w:val="Quote Char"/>
    <w:basedOn w:val="DefaultParagraphFont"/>
    <w:link w:val="Quote"/>
    <w:uiPriority w:val="29"/>
    <w:rsid w:val="00C80E6F"/>
    <w:rPr>
      <w:i/>
      <w:iCs/>
      <w:color w:val="404040" w:themeColor="text1" w:themeTint="BF"/>
    </w:rPr>
  </w:style>
  <w:style w:type="paragraph" w:styleId="ListParagraph">
    <w:name w:val="List Paragraph"/>
    <w:basedOn w:val="Normal"/>
    <w:uiPriority w:val="34"/>
    <w:qFormat/>
    <w:rsid w:val="00C80E6F"/>
    <w:pPr>
      <w:ind w:left="720"/>
      <w:contextualSpacing/>
    </w:pPr>
  </w:style>
  <w:style w:type="character" w:styleId="IntenseEmphasis">
    <w:name w:val="Intense Emphasis"/>
    <w:basedOn w:val="DefaultParagraphFont"/>
    <w:uiPriority w:val="21"/>
    <w:qFormat/>
    <w:rsid w:val="00C80E6F"/>
    <w:rPr>
      <w:i/>
      <w:iCs/>
      <w:color w:val="0F4761" w:themeColor="accent1" w:themeShade="BF"/>
    </w:rPr>
  </w:style>
  <w:style w:type="paragraph" w:styleId="IntenseQuote">
    <w:name w:val="Intense Quote"/>
    <w:basedOn w:val="Normal"/>
    <w:next w:val="Normal"/>
    <w:link w:val="IntenseQuoteChar"/>
    <w:uiPriority w:val="30"/>
    <w:qFormat/>
    <w:rsid w:val="00C80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E6F"/>
    <w:rPr>
      <w:i/>
      <w:iCs/>
      <w:color w:val="0F4761" w:themeColor="accent1" w:themeShade="BF"/>
    </w:rPr>
  </w:style>
  <w:style w:type="character" w:styleId="IntenseReference">
    <w:name w:val="Intense Reference"/>
    <w:basedOn w:val="DefaultParagraphFont"/>
    <w:uiPriority w:val="32"/>
    <w:qFormat/>
    <w:rsid w:val="00C80E6F"/>
    <w:rPr>
      <w:b/>
      <w:bCs/>
      <w:smallCaps/>
      <w:color w:val="0F4761" w:themeColor="accent1" w:themeShade="BF"/>
      <w:spacing w:val="5"/>
    </w:rPr>
  </w:style>
  <w:style w:type="paragraph" w:styleId="Header">
    <w:name w:val="header"/>
    <w:basedOn w:val="Normal"/>
    <w:link w:val="HeaderChar"/>
    <w:uiPriority w:val="99"/>
    <w:unhideWhenUsed/>
    <w:rsid w:val="00A1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53"/>
  </w:style>
  <w:style w:type="paragraph" w:styleId="Footer">
    <w:name w:val="footer"/>
    <w:basedOn w:val="Normal"/>
    <w:link w:val="FooterChar"/>
    <w:uiPriority w:val="99"/>
    <w:unhideWhenUsed/>
    <w:rsid w:val="00A1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53"/>
  </w:style>
  <w:style w:type="paragraph" w:styleId="NoSpacing">
    <w:name w:val="No Spacing"/>
    <w:uiPriority w:val="1"/>
    <w:qFormat/>
    <w:rsid w:val="00A854A3"/>
    <w:pPr>
      <w:spacing w:after="0" w:line="240" w:lineRule="auto"/>
    </w:pPr>
  </w:style>
  <w:style w:type="paragraph" w:styleId="NormalWeb">
    <w:name w:val="Normal (Web)"/>
    <w:basedOn w:val="Normal"/>
    <w:uiPriority w:val="99"/>
    <w:semiHidden/>
    <w:unhideWhenUsed/>
    <w:rsid w:val="00D119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11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1289">
      <w:bodyDiv w:val="1"/>
      <w:marLeft w:val="0"/>
      <w:marRight w:val="0"/>
      <w:marTop w:val="0"/>
      <w:marBottom w:val="0"/>
      <w:divBdr>
        <w:top w:val="none" w:sz="0" w:space="0" w:color="auto"/>
        <w:left w:val="none" w:sz="0" w:space="0" w:color="auto"/>
        <w:bottom w:val="none" w:sz="0" w:space="0" w:color="auto"/>
        <w:right w:val="none" w:sz="0" w:space="0" w:color="auto"/>
      </w:divBdr>
    </w:div>
    <w:div w:id="538510620">
      <w:bodyDiv w:val="1"/>
      <w:marLeft w:val="0"/>
      <w:marRight w:val="0"/>
      <w:marTop w:val="0"/>
      <w:marBottom w:val="0"/>
      <w:divBdr>
        <w:top w:val="none" w:sz="0" w:space="0" w:color="auto"/>
        <w:left w:val="none" w:sz="0" w:space="0" w:color="auto"/>
        <w:bottom w:val="none" w:sz="0" w:space="0" w:color="auto"/>
        <w:right w:val="none" w:sz="0" w:space="0" w:color="auto"/>
      </w:divBdr>
    </w:div>
    <w:div w:id="601765146">
      <w:bodyDiv w:val="1"/>
      <w:marLeft w:val="0"/>
      <w:marRight w:val="0"/>
      <w:marTop w:val="0"/>
      <w:marBottom w:val="0"/>
      <w:divBdr>
        <w:top w:val="none" w:sz="0" w:space="0" w:color="auto"/>
        <w:left w:val="none" w:sz="0" w:space="0" w:color="auto"/>
        <w:bottom w:val="none" w:sz="0" w:space="0" w:color="auto"/>
        <w:right w:val="none" w:sz="0" w:space="0" w:color="auto"/>
      </w:divBdr>
    </w:div>
    <w:div w:id="624191943">
      <w:bodyDiv w:val="1"/>
      <w:marLeft w:val="0"/>
      <w:marRight w:val="0"/>
      <w:marTop w:val="0"/>
      <w:marBottom w:val="0"/>
      <w:divBdr>
        <w:top w:val="none" w:sz="0" w:space="0" w:color="auto"/>
        <w:left w:val="none" w:sz="0" w:space="0" w:color="auto"/>
        <w:bottom w:val="none" w:sz="0" w:space="0" w:color="auto"/>
        <w:right w:val="none" w:sz="0" w:space="0" w:color="auto"/>
      </w:divBdr>
      <w:divsChild>
        <w:div w:id="1364675168">
          <w:marLeft w:val="0"/>
          <w:marRight w:val="0"/>
          <w:marTop w:val="0"/>
          <w:marBottom w:val="0"/>
          <w:divBdr>
            <w:top w:val="none" w:sz="0" w:space="0" w:color="auto"/>
            <w:left w:val="none" w:sz="0" w:space="0" w:color="auto"/>
            <w:bottom w:val="none" w:sz="0" w:space="0" w:color="auto"/>
            <w:right w:val="none" w:sz="0" w:space="0" w:color="auto"/>
          </w:divBdr>
          <w:divsChild>
            <w:div w:id="1892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4908">
      <w:bodyDiv w:val="1"/>
      <w:marLeft w:val="0"/>
      <w:marRight w:val="0"/>
      <w:marTop w:val="0"/>
      <w:marBottom w:val="0"/>
      <w:divBdr>
        <w:top w:val="none" w:sz="0" w:space="0" w:color="auto"/>
        <w:left w:val="none" w:sz="0" w:space="0" w:color="auto"/>
        <w:bottom w:val="none" w:sz="0" w:space="0" w:color="auto"/>
        <w:right w:val="none" w:sz="0" w:space="0" w:color="auto"/>
      </w:divBdr>
    </w:div>
    <w:div w:id="1199512121">
      <w:bodyDiv w:val="1"/>
      <w:marLeft w:val="0"/>
      <w:marRight w:val="0"/>
      <w:marTop w:val="0"/>
      <w:marBottom w:val="0"/>
      <w:divBdr>
        <w:top w:val="none" w:sz="0" w:space="0" w:color="auto"/>
        <w:left w:val="none" w:sz="0" w:space="0" w:color="auto"/>
        <w:bottom w:val="none" w:sz="0" w:space="0" w:color="auto"/>
        <w:right w:val="none" w:sz="0" w:space="0" w:color="auto"/>
      </w:divBdr>
    </w:div>
    <w:div w:id="1297293499">
      <w:bodyDiv w:val="1"/>
      <w:marLeft w:val="0"/>
      <w:marRight w:val="0"/>
      <w:marTop w:val="0"/>
      <w:marBottom w:val="0"/>
      <w:divBdr>
        <w:top w:val="none" w:sz="0" w:space="0" w:color="auto"/>
        <w:left w:val="none" w:sz="0" w:space="0" w:color="auto"/>
        <w:bottom w:val="none" w:sz="0" w:space="0" w:color="auto"/>
        <w:right w:val="none" w:sz="0" w:space="0" w:color="auto"/>
      </w:divBdr>
    </w:div>
    <w:div w:id="1463229993">
      <w:bodyDiv w:val="1"/>
      <w:marLeft w:val="0"/>
      <w:marRight w:val="0"/>
      <w:marTop w:val="0"/>
      <w:marBottom w:val="0"/>
      <w:divBdr>
        <w:top w:val="none" w:sz="0" w:space="0" w:color="auto"/>
        <w:left w:val="none" w:sz="0" w:space="0" w:color="auto"/>
        <w:bottom w:val="none" w:sz="0" w:space="0" w:color="auto"/>
        <w:right w:val="none" w:sz="0" w:space="0" w:color="auto"/>
      </w:divBdr>
      <w:divsChild>
        <w:div w:id="962231628">
          <w:marLeft w:val="0"/>
          <w:marRight w:val="0"/>
          <w:marTop w:val="0"/>
          <w:marBottom w:val="0"/>
          <w:divBdr>
            <w:top w:val="none" w:sz="0" w:space="0" w:color="auto"/>
            <w:left w:val="none" w:sz="0" w:space="0" w:color="auto"/>
            <w:bottom w:val="none" w:sz="0" w:space="0" w:color="auto"/>
            <w:right w:val="none" w:sz="0" w:space="0" w:color="auto"/>
          </w:divBdr>
          <w:divsChild>
            <w:div w:id="18048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6226">
      <w:bodyDiv w:val="1"/>
      <w:marLeft w:val="0"/>
      <w:marRight w:val="0"/>
      <w:marTop w:val="0"/>
      <w:marBottom w:val="0"/>
      <w:divBdr>
        <w:top w:val="none" w:sz="0" w:space="0" w:color="auto"/>
        <w:left w:val="none" w:sz="0" w:space="0" w:color="auto"/>
        <w:bottom w:val="none" w:sz="0" w:space="0" w:color="auto"/>
        <w:right w:val="none" w:sz="0" w:space="0" w:color="auto"/>
      </w:divBdr>
    </w:div>
    <w:div w:id="1663584286">
      <w:bodyDiv w:val="1"/>
      <w:marLeft w:val="0"/>
      <w:marRight w:val="0"/>
      <w:marTop w:val="0"/>
      <w:marBottom w:val="0"/>
      <w:divBdr>
        <w:top w:val="none" w:sz="0" w:space="0" w:color="auto"/>
        <w:left w:val="none" w:sz="0" w:space="0" w:color="auto"/>
        <w:bottom w:val="none" w:sz="0" w:space="0" w:color="auto"/>
        <w:right w:val="none" w:sz="0" w:space="0" w:color="auto"/>
      </w:divBdr>
    </w:div>
    <w:div w:id="19003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CBA90ADF64D43A5A8FA35ACACF235"/>
        <w:category>
          <w:name w:val="General"/>
          <w:gallery w:val="placeholder"/>
        </w:category>
        <w:types>
          <w:type w:val="bbPlcHdr"/>
        </w:types>
        <w:behaviors>
          <w:behavior w:val="content"/>
        </w:behaviors>
        <w:guid w:val="{14310077-F42C-4467-90B0-FE59DD90701F}"/>
      </w:docPartPr>
      <w:docPartBody>
        <w:p w:rsidR="00C80530" w:rsidRDefault="00C80530" w:rsidP="00C80530">
          <w:pPr>
            <w:pStyle w:val="7BDCBA90ADF64D43A5A8FA35ACACF23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30"/>
    <w:rsid w:val="00C80530"/>
    <w:rsid w:val="00DC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CBA90ADF64D43A5A8FA35ACACF235">
    <w:name w:val="7BDCBA90ADF64D43A5A8FA35ACACF235"/>
    <w:rsid w:val="00C80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1401</Words>
  <Characters>8164</Characters>
  <Application>Microsoft Office Word</Application>
  <DocSecurity>0</DocSecurity>
  <Lines>160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Faske</dc:creator>
  <cp:keywords/>
  <dc:description/>
  <cp:lastModifiedBy>Travis Faske</cp:lastModifiedBy>
  <cp:revision>7</cp:revision>
  <dcterms:created xsi:type="dcterms:W3CDTF">2025-07-22T18:35:00Z</dcterms:created>
  <dcterms:modified xsi:type="dcterms:W3CDTF">2025-07-22T18:59:00Z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bee2fbbc-5436-4335-b294-fa39c6efd259</vt:lpwstr>
  </property>
  <property fmtid="{D5CDD505-2E9C-101B-9397-08002B2CF9AE}" pid="3" name="MSIP_Label_0570d0e1-5e3d-4557-a9f8-84d8494b9cc8_Enabled">
    <vt:lpwstr>true</vt:lpwstr>
  </property>
  <property fmtid="{D5CDD505-2E9C-101B-9397-08002B2CF9AE}" pid="4" name="MSIP_Label_0570d0e1-5e3d-4557-a9f8-84d8494b9cc8_SetDate">
    <vt:lpwstr>2025-07-22T18:53:04Z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8911118c-5549-4e34-8b81-4f9ec1456f7a</vt:lpwstr>
  </property>
  <property fmtid="{D5CDD505-2E9C-101B-9397-08002B2CF9AE}" pid="9" name="MSIP_Label_0570d0e1-5e3d-4557-a9f8-84d8494b9cc8_ContentBits">
    <vt:lpwstr>0</vt:lpwstr>
  </property>
  <property fmtid="{D5CDD505-2E9C-101B-9397-08002B2CF9AE}" pid="10" name="MSIP_Label_0570d0e1-5e3d-4557-a9f8-84d8494b9cc8_Tag">
    <vt:lpwstr>10, 3, 0, 1</vt:lpwstr>
  </property>
</Properties>
</file>