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88"/>
        <w:gridCol w:w="1492"/>
        <w:gridCol w:w="2095"/>
        <w:gridCol w:w="245"/>
        <w:gridCol w:w="1291"/>
        <w:gridCol w:w="1382"/>
        <w:gridCol w:w="2427"/>
      </w:tblGrid>
      <w:tr w:rsidR="0093788C" w:rsidRPr="0093788C" w14:paraId="7BAC6781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5DDD3CEE" w14:textId="77777777" w:rsidR="0093788C" w:rsidRPr="0093788C" w:rsidRDefault="0093788C" w:rsidP="0093788C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  <w:p w14:paraId="0B7752B4" w14:textId="63C30BA0" w:rsidR="0093788C" w:rsidRPr="0093788C" w:rsidRDefault="00CF33F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Whole Soy Food Acceptability and Market Viability Study</w:t>
            </w:r>
          </w:p>
        </w:tc>
      </w:tr>
      <w:tr w:rsidR="0093788C" w:rsidRPr="0093788C" w14:paraId="359DC4E9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832" w:type="dxa"/>
            <w:gridSpan w:val="3"/>
            <w:shd w:val="clear" w:color="auto" w:fill="C5E0B3" w:themeFill="accent6" w:themeFillTint="66"/>
          </w:tcPr>
          <w:p w14:paraId="7B3EFBAA" w14:textId="0F38E071" w:rsidR="0093788C" w:rsidRPr="0093788C" w:rsidRDefault="00CF33F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Dr. Karen Ballard</w:t>
            </w:r>
          </w:p>
        </w:tc>
        <w:tc>
          <w:tcPr>
            <w:tcW w:w="1291" w:type="dxa"/>
            <w:shd w:val="clear" w:color="auto" w:fill="auto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E-</w:t>
            </w:r>
            <w:r w:rsidRPr="007C031F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</w:rPr>
              <w:t>mail</w:t>
            </w:r>
          </w:p>
        </w:tc>
        <w:tc>
          <w:tcPr>
            <w:tcW w:w="3809" w:type="dxa"/>
            <w:gridSpan w:val="2"/>
            <w:shd w:val="clear" w:color="auto" w:fill="C5E0B3" w:themeFill="accent6" w:themeFillTint="66"/>
          </w:tcPr>
          <w:p w14:paraId="362E9F30" w14:textId="07CF32E0" w:rsidR="0093788C" w:rsidRPr="0093788C" w:rsidRDefault="00CF33F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karen@bandblegacyfarms.com</w:t>
            </w:r>
          </w:p>
        </w:tc>
      </w:tr>
      <w:tr w:rsidR="0093788C" w:rsidRPr="0093788C" w14:paraId="46FB31A5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832" w:type="dxa"/>
            <w:gridSpan w:val="3"/>
            <w:shd w:val="clear" w:color="auto" w:fill="C5E0B3" w:themeFill="accent6" w:themeFillTint="66"/>
          </w:tcPr>
          <w:p w14:paraId="619D3949" w14:textId="01557928" w:rsidR="0093788C" w:rsidRPr="0093788C" w:rsidRDefault="00CF33F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CEO</w:t>
            </w:r>
          </w:p>
        </w:tc>
        <w:tc>
          <w:tcPr>
            <w:tcW w:w="1291" w:type="dxa"/>
            <w:shd w:val="clear" w:color="auto" w:fill="auto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809" w:type="dxa"/>
            <w:gridSpan w:val="2"/>
            <w:shd w:val="clear" w:color="auto" w:fill="C5E0B3" w:themeFill="accent6" w:themeFillTint="66"/>
          </w:tcPr>
          <w:p w14:paraId="3BFF2A01" w14:textId="4825E11F" w:rsidR="0093788C" w:rsidRPr="0093788C" w:rsidRDefault="00091D13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 &amp; B Legacy Farms, LLC</w:t>
            </w:r>
          </w:p>
        </w:tc>
      </w:tr>
      <w:tr w:rsidR="0093788C" w:rsidRPr="0093788C" w14:paraId="2CC8E9CE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46FE81DE" w14:textId="183F7FEC" w:rsidR="0093788C" w:rsidRPr="0093788C" w:rsidRDefault="00CF33F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P.O. Box 128 </w:t>
            </w:r>
          </w:p>
        </w:tc>
      </w:tr>
      <w:tr w:rsidR="0093788C" w:rsidRPr="0093788C" w14:paraId="5440DD30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4BA6ACD2" w14:textId="0F8917A2" w:rsidR="0093788C" w:rsidRPr="0093788C" w:rsidRDefault="00CF33F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Beedeville, Arkansas 72014</w:t>
            </w:r>
          </w:p>
        </w:tc>
      </w:tr>
      <w:tr w:rsidR="0093788C" w:rsidRPr="0093788C" w14:paraId="24990301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59CCE5CE" w14:textId="74E65F95" w:rsidR="0093788C" w:rsidRPr="0093788C" w:rsidRDefault="00CF33F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(501) 680-1711</w:t>
            </w:r>
          </w:p>
        </w:tc>
      </w:tr>
      <w:tr w:rsidR="0093788C" w:rsidRPr="0093788C" w14:paraId="0BAC0AA9" w14:textId="77777777" w:rsidTr="00DD525D">
        <w:trPr>
          <w:cantSplit/>
          <w:trHeight w:val="530"/>
        </w:trPr>
        <w:tc>
          <w:tcPr>
            <w:tcW w:w="1778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1411D88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3788C" w:rsidRPr="0093788C" w14:paraId="30CA0B9B" w14:textId="77777777" w:rsidTr="00DD525D">
        <w:trPr>
          <w:cantSplit/>
          <w:trHeight w:val="557"/>
        </w:trPr>
        <w:tc>
          <w:tcPr>
            <w:tcW w:w="1778" w:type="dxa"/>
            <w:gridSpan w:val="2"/>
            <w:shd w:val="clear" w:color="auto" w:fill="auto"/>
          </w:tcPr>
          <w:p w14:paraId="6221AC8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Research Locations      </w:t>
            </w: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(and states involved)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40E51E59" w14:textId="1943F5E1" w:rsidR="0093788C" w:rsidRPr="0093788C" w:rsidRDefault="00CF33F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Arkansas, Missouri, Mississippi, Louisiana, and Texas</w:t>
            </w:r>
          </w:p>
        </w:tc>
      </w:tr>
      <w:bookmarkEnd w:id="0"/>
      <w:tr w:rsidR="0093788C" w:rsidRPr="0093788C" w14:paraId="19257D98" w14:textId="77777777" w:rsidTr="007C031F">
        <w:trPr>
          <w:cantSplit/>
          <w:trHeight w:val="360"/>
        </w:trPr>
        <w:tc>
          <w:tcPr>
            <w:tcW w:w="32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FY22</w:t>
            </w:r>
          </w:p>
        </w:tc>
        <w:tc>
          <w:tcPr>
            <w:tcW w:w="7440" w:type="dxa"/>
            <w:gridSpan w:val="5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7C031F">
        <w:trPr>
          <w:cantSplit/>
          <w:trHeight w:val="302"/>
        </w:trPr>
        <w:tc>
          <w:tcPr>
            <w:tcW w:w="3270" w:type="dxa"/>
            <w:gridSpan w:val="3"/>
            <w:vMerge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93788C" w:rsidRPr="0093788C" w14:paraId="5FF85173" w14:textId="77777777" w:rsidTr="007C031F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1280DBF" w14:textId="154002FF" w:rsidR="0093788C" w:rsidRPr="0093788C" w:rsidRDefault="00E04F82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6D106F">
              <w:rPr>
                <w:rFonts w:ascii="Calibri" w:eastAsia="Times New Roman" w:hAnsi="Calibri" w:cs="Calibri"/>
              </w:rPr>
              <w:t>/2022</w:t>
            </w: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8A4026B" w14:textId="6E77A681" w:rsidR="0093788C" w:rsidRPr="0093788C" w:rsidRDefault="00E04F82" w:rsidP="00CF3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6D106F">
              <w:rPr>
                <w:rFonts w:ascii="Calibri" w:eastAsia="Times New Roman" w:hAnsi="Calibri" w:cs="Calibri"/>
              </w:rPr>
              <w:t>/202</w:t>
            </w: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46FDBF41" w14:textId="3F287827" w:rsidR="0093788C" w:rsidRPr="0093788C" w:rsidRDefault="00E04F82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6D106F">
              <w:rPr>
                <w:rFonts w:ascii="Calibri" w:eastAsia="Times New Roman" w:hAnsi="Calibri" w:cs="Calibri"/>
              </w:rPr>
              <w:t>/202</w:t>
            </w:r>
            <w:r w:rsidR="006D106F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0F9EF3B6" w14:textId="6B678CF8" w:rsidR="0093788C" w:rsidRPr="0093788C" w:rsidRDefault="00E04F82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6D106F">
              <w:rPr>
                <w:rFonts w:ascii="Calibri" w:eastAsia="Times New Roman" w:hAnsi="Calibri" w:cs="Calibri"/>
              </w:rPr>
              <w:t>/202</w:t>
            </w:r>
            <w:r w:rsidR="006D106F">
              <w:rPr>
                <w:rFonts w:ascii="Calibri" w:eastAsia="Times New Roman" w:hAnsi="Calibri" w:cs="Calibri"/>
              </w:rPr>
              <w:t>4</w:t>
            </w:r>
          </w:p>
        </w:tc>
      </w:tr>
      <w:tr w:rsidR="0093788C" w:rsidRPr="0093788C" w14:paraId="1BC1B9D8" w14:textId="77777777" w:rsidTr="007C031F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BA8D9F" w14:textId="3C1DAA0C" w:rsidR="0093788C" w:rsidRPr="0093788C" w:rsidRDefault="00E04F82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="006D106F">
              <w:rPr>
                <w:rFonts w:ascii="Calibri" w:eastAsia="Times New Roman" w:hAnsi="Calibri" w:cs="Calibri"/>
              </w:rPr>
              <w:t>/202</w:t>
            </w: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BD7BC30" w14:textId="029BDB29" w:rsidR="0093788C" w:rsidRPr="0093788C" w:rsidRDefault="00E04F82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="006D106F">
              <w:rPr>
                <w:rFonts w:ascii="Calibri" w:eastAsia="Times New Roman" w:hAnsi="Calibri" w:cs="Calibri"/>
              </w:rPr>
              <w:t>/202</w:t>
            </w: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4E5B7CD1" w14:textId="58B8980A" w:rsidR="0093788C" w:rsidRPr="0093788C" w:rsidRDefault="00E04F82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="006D106F">
              <w:rPr>
                <w:rFonts w:ascii="Calibri" w:eastAsia="Times New Roman" w:hAnsi="Calibri" w:cs="Calibri"/>
              </w:rPr>
              <w:t>/202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26D02FAD" w14:textId="24BA5EA3" w:rsidR="0093788C" w:rsidRPr="0093788C" w:rsidRDefault="00E04F82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="006D106F">
              <w:rPr>
                <w:rFonts w:ascii="Calibri" w:eastAsia="Times New Roman" w:hAnsi="Calibri" w:cs="Calibri"/>
              </w:rPr>
              <w:t>/202</w:t>
            </w:r>
            <w:r>
              <w:rPr>
                <w:rFonts w:ascii="Calibri" w:eastAsia="Times New Roman" w:hAnsi="Calibri" w:cs="Calibri"/>
              </w:rPr>
              <w:t>5</w:t>
            </w:r>
          </w:p>
        </w:tc>
      </w:tr>
      <w:tr w:rsidR="0093788C" w:rsidRPr="0093788C" w14:paraId="659D48C9" w14:textId="77777777" w:rsidTr="007C031F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6299C89" w14:textId="7118846D" w:rsidR="0093788C" w:rsidRPr="0093788C" w:rsidRDefault="0093788C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CF33FA">
              <w:rPr>
                <w:rFonts w:ascii="Calibri" w:eastAsia="Times New Roman" w:hAnsi="Calibri" w:cs="Calibri"/>
              </w:rPr>
              <w:t>22,481.</w:t>
            </w: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566D5DE" w14:textId="44AECC66" w:rsidR="0093788C" w:rsidRPr="0093788C" w:rsidRDefault="0093788C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CF33FA">
              <w:rPr>
                <w:rFonts w:ascii="Calibri" w:eastAsia="Times New Roman" w:hAnsi="Calibri" w:cs="Calibri"/>
              </w:rPr>
              <w:t>22,481.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55274B90" w14:textId="21B21076" w:rsidR="0093788C" w:rsidRPr="0093788C" w:rsidRDefault="0093788C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CF33FA">
              <w:rPr>
                <w:rFonts w:ascii="Calibri" w:eastAsia="Times New Roman" w:hAnsi="Calibri" w:cs="Calibri"/>
              </w:rPr>
              <w:t>25,000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5F8AA9B4" w14:textId="788C5237" w:rsidR="0093788C" w:rsidRPr="0093788C" w:rsidRDefault="0093788C" w:rsidP="006D106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CF33FA">
              <w:rPr>
                <w:rFonts w:ascii="Calibri" w:eastAsia="Times New Roman" w:hAnsi="Calibri" w:cs="Calibri"/>
              </w:rPr>
              <w:t>25,000</w:t>
            </w:r>
          </w:p>
        </w:tc>
      </w:tr>
      <w:tr w:rsidR="0093788C" w:rsidRPr="0093788C" w14:paraId="7E97AC08" w14:textId="77777777" w:rsidTr="007C031F">
        <w:trPr>
          <w:cantSplit/>
          <w:trHeight w:val="432"/>
        </w:trPr>
        <w:tc>
          <w:tcPr>
            <w:tcW w:w="10710" w:type="dxa"/>
            <w:gridSpan w:val="8"/>
            <w:shd w:val="clear" w:color="auto" w:fill="C5E0B3" w:themeFill="accent6" w:themeFillTint="66"/>
            <w:vAlign w:val="center"/>
          </w:tcPr>
          <w:p w14:paraId="5DFE4486" w14:textId="5F057578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Program Area 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(e.g., breeding, mngt</w:t>
            </w:r>
            <w:r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.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)</w:t>
            </w: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 w:rsidR="00CF33F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Research Validation/Demonstration, Producer Communications, Economics and Other: Consumer Research</w:t>
            </w:r>
          </w:p>
        </w:tc>
      </w:tr>
      <w:tr w:rsidR="0093788C" w:rsidRPr="0093788C" w14:paraId="14849775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1BAFA99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  <w:p w14:paraId="3D08E07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898F9D3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3FB4C209" w14:textId="78730021" w:rsidR="0093788C" w:rsidRPr="00AD19E6" w:rsidRDefault="00DD525D" w:rsidP="00DD525D">
            <w:pPr>
              <w:widowControl w:val="0"/>
              <w:spacing w:after="0"/>
              <w:contextualSpacing/>
              <w:rPr>
                <w:rFonts w:ascii="Times New Roman" w:hAnsi="Times New Roman"/>
              </w:rPr>
            </w:pPr>
            <w:r w:rsidRPr="00AD19E6">
              <w:rPr>
                <w:rFonts w:ascii="Times New Roman" w:hAnsi="Times New Roman"/>
              </w:rPr>
              <w:t>1.</w:t>
            </w:r>
            <w:r w:rsidRPr="00AD19E6">
              <w:rPr>
                <w:rFonts w:ascii="Times New Roman" w:hAnsi="Times New Roman"/>
              </w:rPr>
              <w:t xml:space="preserve">Evaluate agronomic viability and profitability of food-grade soy cultivars that can be conventionally harvested through a meta-analysis of data from Arkansas, Mississippi, Louisiana, Missouri and Texas. </w:t>
            </w:r>
            <w:r w:rsidRPr="00AD19E6">
              <w:rPr>
                <w:rFonts w:ascii="Times New Roman" w:hAnsi="Times New Roman"/>
              </w:rPr>
              <w:t xml:space="preserve">2. </w:t>
            </w:r>
            <w:r w:rsidRPr="00AD19E6">
              <w:rPr>
                <w:rFonts w:ascii="Times New Roman" w:hAnsi="Times New Roman"/>
              </w:rPr>
              <w:t xml:space="preserve">Evaluate direct product acceptability of whole soy products through key informant </w:t>
            </w:r>
            <w:r w:rsidR="00494751">
              <w:rPr>
                <w:rFonts w:ascii="Times New Roman" w:hAnsi="Times New Roman"/>
              </w:rPr>
              <w:t>interview</w:t>
            </w:r>
            <w:r w:rsidR="00E04F82">
              <w:rPr>
                <w:rFonts w:ascii="Times New Roman" w:hAnsi="Times New Roman"/>
              </w:rPr>
              <w:t>s</w:t>
            </w:r>
            <w:r w:rsidR="00494751">
              <w:rPr>
                <w:rFonts w:ascii="Times New Roman" w:hAnsi="Times New Roman"/>
              </w:rPr>
              <w:t xml:space="preserve">, </w:t>
            </w:r>
            <w:r w:rsidRPr="00AD19E6">
              <w:rPr>
                <w:rFonts w:ascii="Times New Roman" w:hAnsi="Times New Roman"/>
              </w:rPr>
              <w:t>surveys</w:t>
            </w:r>
            <w:r w:rsidR="00E04F82">
              <w:rPr>
                <w:rFonts w:ascii="Times New Roman" w:hAnsi="Times New Roman"/>
              </w:rPr>
              <w:t>,</w:t>
            </w:r>
            <w:r w:rsidRPr="00AD19E6">
              <w:rPr>
                <w:rFonts w:ascii="Times New Roman" w:hAnsi="Times New Roman"/>
              </w:rPr>
              <w:t xml:space="preserve"> and focus groups.</w:t>
            </w:r>
            <w:r w:rsidR="006D106F" w:rsidRPr="00AD19E6">
              <w:rPr>
                <w:rFonts w:ascii="Times New Roman" w:hAnsi="Times New Roman"/>
              </w:rPr>
              <w:t>3.</w:t>
            </w:r>
            <w:r w:rsidR="006D106F" w:rsidRPr="00AD19E6">
              <w:rPr>
                <w:rFonts w:ascii="Times New Roman" w:hAnsi="Times New Roman" w:cs="Times New Roman"/>
              </w:rPr>
              <w:t xml:space="preserve"> Evaluate</w:t>
            </w:r>
            <w:r w:rsidRPr="00AD19E6">
              <w:rPr>
                <w:rFonts w:ascii="Times New Roman" w:hAnsi="Times New Roman" w:cs="Times New Roman"/>
              </w:rPr>
              <w:t xml:space="preserve"> regional market opportunities through </w:t>
            </w:r>
            <w:r w:rsidRPr="00AD19E6">
              <w:rPr>
                <w:rFonts w:ascii="Times New Roman" w:hAnsi="Times New Roman"/>
              </w:rPr>
              <w:t>key informant interviews with school nutrition program directors and USDA food and nutrition officials.</w:t>
            </w:r>
            <w:r w:rsidRPr="00AD19E6">
              <w:rPr>
                <w:rFonts w:ascii="Times New Roman" w:hAnsi="Times New Roman"/>
              </w:rPr>
              <w:t xml:space="preserve">4. </w:t>
            </w:r>
            <w:r w:rsidRPr="00AD19E6">
              <w:rPr>
                <w:rFonts w:ascii="Times New Roman" w:hAnsi="Times New Roman"/>
              </w:rPr>
              <w:t>Disseminate study results and increase knowledge of producers and consumers regarding the value and sustainability benefits of regional soy food production and consumption.</w:t>
            </w:r>
          </w:p>
        </w:tc>
      </w:tr>
      <w:tr w:rsidR="0093788C" w:rsidRPr="0093788C" w14:paraId="54E73FF7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3DB32238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  <w:p w14:paraId="1C349976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8EFF28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1838C4EC" w14:textId="4E9DE30A" w:rsidR="0093788C" w:rsidRPr="00AD19E6" w:rsidRDefault="00077108" w:rsidP="00937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9E6">
              <w:rPr>
                <w:rFonts w:ascii="Times New Roman" w:eastAsia="Times New Roman" w:hAnsi="Times New Roman" w:cs="Times New Roman"/>
              </w:rPr>
              <w:t>Whole soy foods are not currently accessible through key USDA child nutrition programs. USDA MyPlate includes whole soy foods as a key, reimbursable meal item, but schools have limited access for purchasing. Plant-base protein is a significant market opportunity.</w:t>
            </w:r>
          </w:p>
        </w:tc>
      </w:tr>
      <w:tr w:rsidR="0093788C" w:rsidRPr="0093788C" w14:paraId="7FC1A5F3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478BCDED" w14:textId="674ADFD3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5967D776" w14:textId="483982D1" w:rsidR="0093788C" w:rsidRPr="00AD19E6" w:rsidRDefault="00DD525D" w:rsidP="00937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9E6">
              <w:rPr>
                <w:rFonts w:ascii="Times New Roman" w:eastAsia="Times New Roman" w:hAnsi="Times New Roman" w:cs="Times New Roman"/>
              </w:rPr>
              <w:t>January 2022.</w:t>
            </w:r>
          </w:p>
        </w:tc>
      </w:tr>
      <w:tr w:rsidR="0093788C" w:rsidRPr="0093788C" w14:paraId="66420589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34061FB5" w14:textId="3E7982D6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69FB3C37" w14:textId="6DBCE0EF" w:rsidR="0093788C" w:rsidRPr="00AD19E6" w:rsidRDefault="00091D13" w:rsidP="00937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9E6">
              <w:rPr>
                <w:rFonts w:ascii="Times New Roman" w:eastAsia="Times New Roman" w:hAnsi="Times New Roman" w:cs="Times New Roman"/>
              </w:rPr>
              <w:t>Feasibility study for collaborative, regional, soy food system.</w:t>
            </w:r>
          </w:p>
        </w:tc>
      </w:tr>
      <w:tr w:rsidR="0093788C" w:rsidRPr="0093788C" w14:paraId="58C35F31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0DDB46C5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  <w:p w14:paraId="3036998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39ADB9F3" w14:textId="4AE758D9" w:rsidR="0093788C" w:rsidRPr="00AD19E6" w:rsidRDefault="00DD525D" w:rsidP="00937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9E6">
              <w:rPr>
                <w:rFonts w:ascii="Times New Roman" w:eastAsia="Times New Roman" w:hAnsi="Times New Roman" w:cs="Times New Roman"/>
              </w:rPr>
              <w:t xml:space="preserve">USDA child nutrition program market analysis. Consumer acceptability testing. </w:t>
            </w:r>
            <w:r w:rsidR="00091D13" w:rsidRPr="00AD19E6">
              <w:rPr>
                <w:rFonts w:ascii="Times New Roman" w:eastAsia="Times New Roman" w:hAnsi="Times New Roman" w:cs="Times New Roman"/>
              </w:rPr>
              <w:t xml:space="preserve">Producer market opportunities </w:t>
            </w:r>
            <w:r w:rsidR="006D106F" w:rsidRPr="00AD19E6">
              <w:rPr>
                <w:rFonts w:ascii="Times New Roman" w:eastAsia="Times New Roman" w:hAnsi="Times New Roman" w:cs="Times New Roman"/>
              </w:rPr>
              <w:t>report</w:t>
            </w:r>
            <w:r w:rsidR="00091D13" w:rsidRPr="00AD19E6">
              <w:rPr>
                <w:rFonts w:ascii="Times New Roman" w:eastAsia="Times New Roman" w:hAnsi="Times New Roman" w:cs="Times New Roman"/>
              </w:rPr>
              <w:t xml:space="preserve">. Profitability analysis for vegetable soybean production. </w:t>
            </w:r>
          </w:p>
        </w:tc>
      </w:tr>
      <w:tr w:rsidR="0093788C" w:rsidRPr="0093788C" w14:paraId="0F33A308" w14:textId="77777777" w:rsidTr="007C031F">
        <w:trPr>
          <w:cantSplit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Expected Deliverables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F0AD42" w14:textId="7A1CB8E0" w:rsidR="0093788C" w:rsidRPr="00AD19E6" w:rsidRDefault="00DD525D" w:rsidP="00937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9E6">
              <w:rPr>
                <w:rFonts w:ascii="Times New Roman" w:eastAsia="Times New Roman" w:hAnsi="Times New Roman" w:cs="Times New Roman"/>
              </w:rPr>
              <w:t xml:space="preserve">Baseline data on Mid-South vegetable soy production and current market. Consumer acceptability and regional market research with diverse stakeholder groups. </w:t>
            </w:r>
          </w:p>
        </w:tc>
      </w:tr>
      <w:tr w:rsidR="0093788C" w:rsidRPr="0093788C" w14:paraId="23DC86BC" w14:textId="77777777" w:rsidTr="00DD525D">
        <w:trPr>
          <w:cantSplit/>
          <w:trHeight w:val="647"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72B027" w14:textId="5991B14D" w:rsidR="0093788C" w:rsidRPr="00AD19E6" w:rsidRDefault="00DD525D" w:rsidP="00937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9E6">
              <w:rPr>
                <w:rFonts w:ascii="Times New Roman" w:eastAsia="Times New Roman" w:hAnsi="Times New Roman" w:cs="Times New Roman"/>
              </w:rPr>
              <w:t xml:space="preserve">Expanded regional markets through minimally processed whole soy foods purchased through USDA Foods, DoD Fresh, Farm to School programs and local schools. </w:t>
            </w:r>
          </w:p>
        </w:tc>
      </w:tr>
      <w:tr w:rsidR="007C031F" w:rsidRPr="0093788C" w14:paraId="631869C9" w14:textId="77777777" w:rsidTr="007C031F">
        <w:trPr>
          <w:cantSplit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252B" w14:textId="77777777" w:rsid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  <w:p w14:paraId="2AFEF2B3" w14:textId="0CAE8D8D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1B18A6E" w14:textId="417524FD" w:rsidR="007C031F" w:rsidRPr="00AD19E6" w:rsidRDefault="00091D13" w:rsidP="00937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9E6">
              <w:rPr>
                <w:rFonts w:ascii="Times New Roman" w:eastAsia="Times New Roman" w:hAnsi="Times New Roman" w:cs="Times New Roman"/>
              </w:rPr>
              <w:t>T</w:t>
            </w:r>
            <w:r w:rsidR="00AD19E6" w:rsidRPr="00AD19E6">
              <w:rPr>
                <w:rFonts w:ascii="Times New Roman" w:eastAsia="Times New Roman" w:hAnsi="Times New Roman" w:cs="Times New Roman"/>
              </w:rPr>
              <w:t>his project is informed through t</w:t>
            </w:r>
            <w:r w:rsidRPr="00AD19E6">
              <w:rPr>
                <w:rFonts w:ascii="Times New Roman" w:eastAsia="Times New Roman" w:hAnsi="Times New Roman" w:cs="Times New Roman"/>
              </w:rPr>
              <w:t>hree years of foundational research</w:t>
            </w:r>
            <w:r w:rsidR="00AD19E6" w:rsidRPr="00AD19E6">
              <w:rPr>
                <w:rFonts w:ascii="Times New Roman" w:eastAsia="Times New Roman" w:hAnsi="Times New Roman" w:cs="Times New Roman"/>
              </w:rPr>
              <w:t xml:space="preserve"> completed</w:t>
            </w:r>
            <w:r w:rsidRPr="00AD19E6">
              <w:rPr>
                <w:rFonts w:ascii="Times New Roman" w:eastAsia="Times New Roman" w:hAnsi="Times New Roman" w:cs="Times New Roman"/>
              </w:rPr>
              <w:t xml:space="preserve"> with key stakeholders across production, processing</w:t>
            </w:r>
            <w:r w:rsidR="00AD19E6" w:rsidRPr="00AD19E6">
              <w:rPr>
                <w:rFonts w:ascii="Times New Roman" w:eastAsia="Times New Roman" w:hAnsi="Times New Roman" w:cs="Times New Roman"/>
              </w:rPr>
              <w:t xml:space="preserve">, </w:t>
            </w:r>
            <w:r w:rsidRPr="00AD19E6">
              <w:rPr>
                <w:rFonts w:ascii="Times New Roman" w:eastAsia="Times New Roman" w:hAnsi="Times New Roman" w:cs="Times New Roman"/>
              </w:rPr>
              <w:t>consumer</w:t>
            </w:r>
            <w:r w:rsidR="00AD19E6" w:rsidRPr="00AD19E6">
              <w:rPr>
                <w:rFonts w:ascii="Times New Roman" w:eastAsia="Times New Roman" w:hAnsi="Times New Roman" w:cs="Times New Roman"/>
              </w:rPr>
              <w:t>, and government</w:t>
            </w:r>
            <w:r w:rsidR="00D96D56">
              <w:rPr>
                <w:rFonts w:ascii="Times New Roman" w:eastAsia="Times New Roman" w:hAnsi="Times New Roman" w:cs="Times New Roman"/>
              </w:rPr>
              <w:t>al</w:t>
            </w:r>
            <w:r w:rsidRPr="00AD19E6">
              <w:rPr>
                <w:rFonts w:ascii="Times New Roman" w:eastAsia="Times New Roman" w:hAnsi="Times New Roman" w:cs="Times New Roman"/>
              </w:rPr>
              <w:t xml:space="preserve"> sectors. </w:t>
            </w:r>
          </w:p>
        </w:tc>
      </w:tr>
      <w:tr w:rsidR="0093788C" w:rsidRPr="0093788C" w14:paraId="5731EBD5" w14:textId="77777777" w:rsidTr="0030571E">
        <w:trPr>
          <w:cantSplit/>
        </w:trPr>
        <w:tc>
          <w:tcPr>
            <w:tcW w:w="6901" w:type="dxa"/>
            <w:gridSpan w:val="6"/>
            <w:tcBorders>
              <w:bottom w:val="nil"/>
            </w:tcBorders>
          </w:tcPr>
          <w:p w14:paraId="5E29A779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809" w:type="dxa"/>
            <w:gridSpan w:val="2"/>
            <w:tcBorders>
              <w:bottom w:val="nil"/>
            </w:tcBorders>
          </w:tcPr>
          <w:p w14:paraId="7F0AAA3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93788C" w:rsidRPr="0093788C" w14:paraId="31894238" w14:textId="77777777" w:rsidTr="0030571E">
        <w:trPr>
          <w:cantSplit/>
          <w:trHeight w:val="432"/>
        </w:trPr>
        <w:tc>
          <w:tcPr>
            <w:tcW w:w="6901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31312604" w14:textId="1DF39A03" w:rsidR="0093788C" w:rsidRPr="0093788C" w:rsidRDefault="006D106F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D106F">
              <w:rPr>
                <w:rFonts w:ascii="Calibri" w:eastAsia="Times New Roman" w:hAnsi="Calibri" w:cs="Calibri"/>
                <w:sz w:val="24"/>
                <w:szCs w:val="24"/>
              </w:rPr>
              <w:drawing>
                <wp:inline distT="0" distB="0" distL="0" distR="0" wp14:anchorId="256830D8" wp14:editId="1B7DF4AC">
                  <wp:extent cx="1390650" cy="2910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521" cy="29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458C46E9" w14:textId="02B139B9" w:rsidR="0093788C" w:rsidRPr="0093788C" w:rsidRDefault="006D106F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8/3/21</w:t>
            </w:r>
          </w:p>
        </w:tc>
      </w:tr>
    </w:tbl>
    <w:p w14:paraId="110F3DBD" w14:textId="77777777" w:rsidR="0093788C" w:rsidRDefault="0093788C" w:rsidP="0093788C"/>
    <w:sectPr w:rsidR="0093788C" w:rsidSect="00DD5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4A2E" w14:textId="77777777" w:rsidR="0041418D" w:rsidRDefault="0041418D" w:rsidP="0093788C">
      <w:pPr>
        <w:spacing w:after="0" w:line="240" w:lineRule="auto"/>
      </w:pPr>
      <w:r>
        <w:separator/>
      </w:r>
    </w:p>
  </w:endnote>
  <w:endnote w:type="continuationSeparator" w:id="0">
    <w:p w14:paraId="7DA8F6E6" w14:textId="77777777" w:rsidR="0041418D" w:rsidRDefault="0041418D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A531" w14:textId="77777777" w:rsidR="007C031F" w:rsidRDefault="007C0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7FEB" w14:textId="77777777" w:rsidR="007C031F" w:rsidRDefault="007C0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F7DD" w14:textId="77777777" w:rsidR="007C031F" w:rsidRDefault="007C0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0CF7" w14:textId="77777777" w:rsidR="0041418D" w:rsidRDefault="0041418D" w:rsidP="0093788C">
      <w:pPr>
        <w:spacing w:after="0" w:line="240" w:lineRule="auto"/>
      </w:pPr>
      <w:r>
        <w:separator/>
      </w:r>
    </w:p>
  </w:footnote>
  <w:footnote w:type="continuationSeparator" w:id="0">
    <w:p w14:paraId="51B8E723" w14:textId="77777777" w:rsidR="0041418D" w:rsidRDefault="0041418D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6B06" w14:textId="77777777" w:rsidR="007C031F" w:rsidRDefault="007C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600E7008" w:rsidR="0093788C" w:rsidRDefault="007C031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562BDE59">
          <wp:simplePos x="0" y="0"/>
          <wp:positionH relativeFrom="margin">
            <wp:posOffset>-171450</wp:posOffset>
          </wp:positionH>
          <wp:positionV relativeFrom="paragraph">
            <wp:posOffset>-333375</wp:posOffset>
          </wp:positionV>
          <wp:extent cx="762000" cy="762000"/>
          <wp:effectExtent l="19050" t="0" r="19050" b="24765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68AD4909">
              <wp:simplePos x="0" y="0"/>
              <wp:positionH relativeFrom="margin">
                <wp:posOffset>856615</wp:posOffset>
              </wp:positionH>
              <wp:positionV relativeFrom="topMargin">
                <wp:posOffset>273685</wp:posOffset>
              </wp:positionV>
              <wp:extent cx="4905375" cy="1143000"/>
              <wp:effectExtent l="0" t="0" r="0" b="0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3BA09F30" w:rsidR="0093788C" w:rsidRPr="0093788C" w:rsidRDefault="007C031F" w:rsidP="007C031F">
                          <w:pPr>
                            <w:pStyle w:val="Title"/>
                          </w:pPr>
                          <w:r>
                            <w:t>MSSB Research Summary 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67.45pt;margin-top:21.55pt;width:386.25pt;height:90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" filled="f" stroked="f" strokeweight=".5pt">
              <v:textbox style="mso-fit-shape-to-text:t" inset="0,0,18pt,0">
                <w:txbxContent>
                  <w:p w14:paraId="4B8A6B21" w14:textId="3BA09F30" w:rsidR="0093788C" w:rsidRPr="0093788C" w:rsidRDefault="007C031F" w:rsidP="007C031F">
                    <w:pPr>
                      <w:pStyle w:val="Title"/>
                    </w:pPr>
                    <w:r>
                      <w:t>MSSB Research Summary Page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DBB8" w14:textId="77777777" w:rsidR="007C031F" w:rsidRDefault="007C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1FBC"/>
    <w:multiLevelType w:val="hybridMultilevel"/>
    <w:tmpl w:val="22DA8AF6"/>
    <w:lvl w:ilvl="0" w:tplc="A8D8E3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C"/>
    <w:rsid w:val="00077108"/>
    <w:rsid w:val="00091D13"/>
    <w:rsid w:val="00181D04"/>
    <w:rsid w:val="002A612C"/>
    <w:rsid w:val="0031707E"/>
    <w:rsid w:val="00392A75"/>
    <w:rsid w:val="0041418D"/>
    <w:rsid w:val="00494751"/>
    <w:rsid w:val="006D106F"/>
    <w:rsid w:val="00726B45"/>
    <w:rsid w:val="007C031F"/>
    <w:rsid w:val="0093788C"/>
    <w:rsid w:val="009C009F"/>
    <w:rsid w:val="00AD19E6"/>
    <w:rsid w:val="00CF33FA"/>
    <w:rsid w:val="00D96D56"/>
    <w:rsid w:val="00DD525D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D525D"/>
    <w:pPr>
      <w:spacing w:after="200" w:line="240" w:lineRule="auto"/>
      <w:ind w:left="720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3345-8691-4A00-9716-82F0D117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Karen Ballard</cp:lastModifiedBy>
  <cp:revision>2</cp:revision>
  <cp:lastPrinted>2021-08-04T00:39:00Z</cp:lastPrinted>
  <dcterms:created xsi:type="dcterms:W3CDTF">2021-08-04T00:39:00Z</dcterms:created>
  <dcterms:modified xsi:type="dcterms:W3CDTF">2021-08-04T00:39:00Z</dcterms:modified>
</cp:coreProperties>
</file>