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290" w:type="dxa"/>
        <w:tblInd w:w="-11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750"/>
        <w:gridCol w:w="4540"/>
      </w:tblGrid>
      <w:tr w:rsidR="00B7577C" w:rsidRPr="006F3583" w14:paraId="50761034" w14:textId="77777777" w:rsidTr="00A72F1A">
        <w:tc>
          <w:tcPr>
            <w:tcW w:w="11290" w:type="dxa"/>
            <w:gridSpan w:val="2"/>
            <w:tcMar>
              <w:top w:w="43" w:type="dxa"/>
              <w:left w:w="0" w:type="dxa"/>
              <w:bottom w:w="43" w:type="dxa"/>
              <w:right w:w="0" w:type="dxa"/>
            </w:tcMar>
          </w:tcPr>
          <w:p w14:paraId="6B344CE0" w14:textId="77777777" w:rsidR="00B7577C" w:rsidRPr="006F3583" w:rsidRDefault="00B7577C" w:rsidP="00C602B2">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FA2060" w:rsidRPr="006F3583" w14:paraId="1E7F59E6" w14:textId="77777777" w:rsidTr="00A72F1A">
        <w:tc>
          <w:tcPr>
            <w:tcW w:w="6750" w:type="dxa"/>
            <w:tcMar>
              <w:top w:w="43" w:type="dxa"/>
              <w:left w:w="0" w:type="dxa"/>
              <w:bottom w:w="43" w:type="dxa"/>
              <w:right w:w="0" w:type="dxa"/>
            </w:tcMar>
          </w:tcPr>
          <w:p w14:paraId="5C588B35" w14:textId="25E6CF65" w:rsidR="0099263D" w:rsidRPr="006F3583" w:rsidRDefault="001339D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4540" w:type="dxa"/>
            <w:tcMar>
              <w:top w:w="43" w:type="dxa"/>
              <w:left w:w="0" w:type="dxa"/>
              <w:bottom w:w="43" w:type="dxa"/>
              <w:right w:w="0" w:type="dxa"/>
            </w:tcMar>
          </w:tcPr>
          <w:p w14:paraId="4BE154CF" w14:textId="7D2EF1D9" w:rsidR="0099263D" w:rsidRPr="006F3583" w:rsidRDefault="0099263D" w:rsidP="0099263D">
            <w:pPr>
              <w:rPr>
                <w:rFonts w:asciiTheme="minorHAnsi" w:hAnsiTheme="minorHAnsi" w:cstheme="minorHAnsi"/>
                <w:sz w:val="22"/>
                <w:szCs w:val="22"/>
              </w:rPr>
            </w:pPr>
          </w:p>
        </w:tc>
      </w:tr>
      <w:tr w:rsidR="00FA2060" w:rsidRPr="006F3583" w14:paraId="7AE9C20E" w14:textId="77777777" w:rsidTr="00A72F1A">
        <w:tc>
          <w:tcPr>
            <w:tcW w:w="6750" w:type="dxa"/>
            <w:tcMar>
              <w:top w:w="43" w:type="dxa"/>
              <w:left w:w="0" w:type="dxa"/>
              <w:bottom w:w="43" w:type="dxa"/>
              <w:right w:w="0" w:type="dxa"/>
            </w:tcMar>
          </w:tcPr>
          <w:p w14:paraId="16A89816"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4540" w:type="dxa"/>
            <w:tcMar>
              <w:top w:w="43" w:type="dxa"/>
              <w:left w:w="0" w:type="dxa"/>
              <w:bottom w:w="43" w:type="dxa"/>
              <w:right w:w="0" w:type="dxa"/>
            </w:tcMar>
          </w:tcPr>
          <w:p w14:paraId="5CDF3B10" w14:textId="1EAA2B1C" w:rsidR="0099263D" w:rsidRPr="006F3583" w:rsidRDefault="00546D2C" w:rsidP="0099263D">
            <w:pPr>
              <w:rPr>
                <w:rFonts w:asciiTheme="minorHAnsi" w:hAnsiTheme="minorHAnsi" w:cstheme="minorHAnsi"/>
                <w:sz w:val="22"/>
                <w:szCs w:val="22"/>
              </w:rPr>
            </w:pPr>
            <w:r w:rsidRPr="00546D2C">
              <w:rPr>
                <w:rFonts w:asciiTheme="minorHAnsi" w:hAnsiTheme="minorHAnsi" w:cstheme="minorHAnsi"/>
                <w:sz w:val="22"/>
                <w:szCs w:val="22"/>
              </w:rPr>
              <w:t>Identification and confirmation of natural tolerance to off-target Dicamba damage in non-</w:t>
            </w:r>
            <w:proofErr w:type="spellStart"/>
            <w:r w:rsidRPr="00546D2C">
              <w:rPr>
                <w:rFonts w:asciiTheme="minorHAnsi" w:hAnsiTheme="minorHAnsi" w:cstheme="minorHAnsi"/>
                <w:sz w:val="22"/>
                <w:szCs w:val="22"/>
              </w:rPr>
              <w:t>Xtend</w:t>
            </w:r>
            <w:proofErr w:type="spellEnd"/>
            <w:r w:rsidRPr="00546D2C">
              <w:rPr>
                <w:rFonts w:asciiTheme="minorHAnsi" w:hAnsiTheme="minorHAnsi" w:cstheme="minorHAnsi"/>
                <w:sz w:val="22"/>
                <w:szCs w:val="22"/>
              </w:rPr>
              <w:t xml:space="preserve"> soybeans</w:t>
            </w:r>
          </w:p>
        </w:tc>
      </w:tr>
      <w:tr w:rsidR="00FA2060" w:rsidRPr="006F3583" w14:paraId="6B0D2152" w14:textId="77777777" w:rsidTr="00A72F1A">
        <w:tc>
          <w:tcPr>
            <w:tcW w:w="6750" w:type="dxa"/>
            <w:tcMar>
              <w:top w:w="43" w:type="dxa"/>
              <w:left w:w="0" w:type="dxa"/>
              <w:bottom w:w="43" w:type="dxa"/>
              <w:right w:w="0" w:type="dxa"/>
            </w:tcMar>
          </w:tcPr>
          <w:p w14:paraId="74C68CD7"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4540" w:type="dxa"/>
            <w:tcMar>
              <w:top w:w="43" w:type="dxa"/>
              <w:left w:w="0" w:type="dxa"/>
              <w:bottom w:w="43" w:type="dxa"/>
              <w:right w:w="0" w:type="dxa"/>
            </w:tcMar>
          </w:tcPr>
          <w:p w14:paraId="00161AC1" w14:textId="64110544"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University of Missouri</w:t>
            </w:r>
          </w:p>
        </w:tc>
      </w:tr>
      <w:tr w:rsidR="00FA2060" w:rsidRPr="006F3583" w14:paraId="6D4C3E68" w14:textId="77777777" w:rsidTr="00A72F1A">
        <w:tc>
          <w:tcPr>
            <w:tcW w:w="6750" w:type="dxa"/>
            <w:tcMar>
              <w:top w:w="43" w:type="dxa"/>
              <w:left w:w="0" w:type="dxa"/>
              <w:bottom w:w="43" w:type="dxa"/>
              <w:right w:w="0" w:type="dxa"/>
            </w:tcMar>
          </w:tcPr>
          <w:p w14:paraId="71C4445E"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4540" w:type="dxa"/>
            <w:tcMar>
              <w:top w:w="43" w:type="dxa"/>
              <w:left w:w="0" w:type="dxa"/>
              <w:bottom w:w="43" w:type="dxa"/>
              <w:right w:w="0" w:type="dxa"/>
            </w:tcMar>
          </w:tcPr>
          <w:p w14:paraId="117FC243" w14:textId="4117DC51"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Pengyin Chen</w:t>
            </w:r>
          </w:p>
        </w:tc>
      </w:tr>
      <w:tr w:rsidR="00FA2060" w:rsidRPr="006F3583" w14:paraId="73C9EC44" w14:textId="77777777" w:rsidTr="00A72F1A">
        <w:tc>
          <w:tcPr>
            <w:tcW w:w="6750" w:type="dxa"/>
            <w:tcMar>
              <w:top w:w="43" w:type="dxa"/>
              <w:left w:w="0" w:type="dxa"/>
              <w:bottom w:w="43" w:type="dxa"/>
              <w:right w:w="0" w:type="dxa"/>
            </w:tcMar>
          </w:tcPr>
          <w:p w14:paraId="21031338" w14:textId="2C2978F7" w:rsidR="0099263D" w:rsidRPr="006F3583" w:rsidRDefault="00110DE9"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4540" w:type="dxa"/>
            <w:tcMar>
              <w:top w:w="43" w:type="dxa"/>
              <w:left w:w="0" w:type="dxa"/>
              <w:bottom w:w="43" w:type="dxa"/>
              <w:right w:w="0" w:type="dxa"/>
            </w:tcMar>
          </w:tcPr>
          <w:p w14:paraId="0E051381" w14:textId="29A05B59" w:rsidR="0099263D" w:rsidRPr="006F3583" w:rsidRDefault="00546D2C" w:rsidP="00C704F5">
            <w:pPr>
              <w:rPr>
                <w:rFonts w:asciiTheme="minorHAnsi" w:hAnsiTheme="minorHAnsi" w:cstheme="minorHAnsi"/>
                <w:sz w:val="22"/>
                <w:szCs w:val="22"/>
              </w:rPr>
            </w:pPr>
            <w:r>
              <w:rPr>
                <w:rFonts w:asciiTheme="minorHAnsi" w:hAnsiTheme="minorHAnsi" w:cstheme="minorHAnsi"/>
                <w:sz w:val="22"/>
                <w:szCs w:val="22"/>
              </w:rPr>
              <w:t>Caio Canella</w:t>
            </w:r>
          </w:p>
        </w:tc>
      </w:tr>
      <w:tr w:rsidR="00FA2060" w:rsidRPr="006F3583" w14:paraId="13D0750D" w14:textId="77777777" w:rsidTr="00A72F1A">
        <w:tc>
          <w:tcPr>
            <w:tcW w:w="6750" w:type="dxa"/>
            <w:tcMar>
              <w:top w:w="43" w:type="dxa"/>
              <w:left w:w="0" w:type="dxa"/>
              <w:bottom w:w="43" w:type="dxa"/>
              <w:right w:w="0" w:type="dxa"/>
            </w:tcMar>
          </w:tcPr>
          <w:p w14:paraId="793C3023" w14:textId="3509035A" w:rsidR="00110DE9" w:rsidRPr="006F3583" w:rsidRDefault="00110DE9" w:rsidP="00110DE9">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4540" w:type="dxa"/>
            <w:tcMar>
              <w:top w:w="43" w:type="dxa"/>
              <w:left w:w="0" w:type="dxa"/>
              <w:bottom w:w="43" w:type="dxa"/>
              <w:right w:w="0" w:type="dxa"/>
            </w:tcMar>
          </w:tcPr>
          <w:p w14:paraId="150FA242" w14:textId="30EE4633" w:rsidR="00110DE9" w:rsidRPr="006F3583" w:rsidRDefault="00A72F1A" w:rsidP="00110DE9">
            <w:pPr>
              <w:rPr>
                <w:rFonts w:asciiTheme="minorHAnsi" w:hAnsiTheme="minorHAnsi" w:cstheme="minorHAnsi"/>
                <w:sz w:val="22"/>
                <w:szCs w:val="22"/>
              </w:rPr>
            </w:pPr>
            <w:r>
              <w:rPr>
                <w:rFonts w:asciiTheme="minorHAnsi" w:hAnsiTheme="minorHAnsi" w:cstheme="minorHAnsi"/>
                <w:sz w:val="22"/>
                <w:szCs w:val="22"/>
              </w:rPr>
              <w:t>March</w:t>
            </w:r>
            <w:r w:rsidR="00335626">
              <w:rPr>
                <w:rFonts w:asciiTheme="minorHAnsi" w:hAnsiTheme="minorHAnsi" w:cstheme="minorHAnsi"/>
                <w:sz w:val="22"/>
                <w:szCs w:val="22"/>
              </w:rPr>
              <w:t xml:space="preserve"> 1</w:t>
            </w:r>
            <w:r>
              <w:rPr>
                <w:rFonts w:asciiTheme="minorHAnsi" w:hAnsiTheme="minorHAnsi" w:cstheme="minorHAnsi"/>
                <w:sz w:val="22"/>
                <w:szCs w:val="22"/>
              </w:rPr>
              <w:t xml:space="preserve">5 </w:t>
            </w:r>
            <w:r w:rsidR="009B0A1B">
              <w:rPr>
                <w:rFonts w:asciiTheme="minorHAnsi" w:hAnsiTheme="minorHAnsi" w:cstheme="minorHAnsi"/>
                <w:sz w:val="22"/>
                <w:szCs w:val="22"/>
              </w:rPr>
              <w:t xml:space="preserve">to </w:t>
            </w:r>
            <w:r>
              <w:rPr>
                <w:rFonts w:asciiTheme="minorHAnsi" w:hAnsiTheme="minorHAnsi" w:cstheme="minorHAnsi"/>
                <w:sz w:val="22"/>
                <w:szCs w:val="22"/>
              </w:rPr>
              <w:t>June</w:t>
            </w:r>
            <w:r w:rsidR="00335626">
              <w:rPr>
                <w:rFonts w:asciiTheme="minorHAnsi" w:hAnsiTheme="minorHAnsi" w:cstheme="minorHAnsi"/>
                <w:sz w:val="22"/>
                <w:szCs w:val="22"/>
              </w:rPr>
              <w:t xml:space="preserve"> </w:t>
            </w:r>
            <w:r w:rsidR="009B0A1B">
              <w:rPr>
                <w:rFonts w:asciiTheme="minorHAnsi" w:hAnsiTheme="minorHAnsi" w:cstheme="minorHAnsi"/>
                <w:sz w:val="22"/>
                <w:szCs w:val="22"/>
              </w:rPr>
              <w:t>15, 202</w:t>
            </w:r>
            <w:r w:rsidR="003F132B">
              <w:rPr>
                <w:rFonts w:asciiTheme="minorHAnsi" w:hAnsiTheme="minorHAnsi" w:cstheme="minorHAnsi"/>
                <w:sz w:val="22"/>
                <w:szCs w:val="22"/>
              </w:rPr>
              <w:t>2</w:t>
            </w:r>
          </w:p>
        </w:tc>
      </w:tr>
      <w:tr w:rsidR="00063115" w:rsidRPr="006F3583" w14:paraId="70B6BDBD" w14:textId="77777777" w:rsidTr="00A72F1A">
        <w:trPr>
          <w:trHeight w:val="5707"/>
        </w:trPr>
        <w:tc>
          <w:tcPr>
            <w:tcW w:w="11290" w:type="dxa"/>
            <w:gridSpan w:val="2"/>
            <w:tcMar>
              <w:top w:w="43" w:type="dxa"/>
              <w:left w:w="0" w:type="dxa"/>
              <w:bottom w:w="43" w:type="dxa"/>
              <w:right w:w="0" w:type="dxa"/>
            </w:tcMar>
          </w:tcPr>
          <w:p w14:paraId="323CBC0B" w14:textId="77777777" w:rsidR="00C11033" w:rsidRPr="00A72F1A" w:rsidRDefault="00C11033" w:rsidP="00C11033">
            <w:pPr>
              <w:jc w:val="both"/>
              <w:rPr>
                <w:rFonts w:asciiTheme="minorHAnsi" w:hAnsiTheme="minorHAnsi" w:cstheme="minorHAnsi"/>
                <w:bCs w:val="0"/>
                <w:sz w:val="22"/>
                <w:szCs w:val="22"/>
              </w:rPr>
            </w:pPr>
            <w:r w:rsidRPr="00A72F1A">
              <w:rPr>
                <w:rFonts w:asciiTheme="minorHAnsi" w:hAnsiTheme="minorHAnsi" w:cstheme="minorHAnsi"/>
                <w:b/>
                <w:sz w:val="22"/>
                <w:szCs w:val="22"/>
                <w:u w:val="single"/>
              </w:rPr>
              <w:t>Research updates</w:t>
            </w:r>
            <w:r w:rsidRPr="00A72F1A">
              <w:rPr>
                <w:rFonts w:asciiTheme="minorHAnsi" w:hAnsiTheme="minorHAnsi" w:cstheme="minorHAnsi"/>
                <w:bCs w:val="0"/>
                <w:sz w:val="22"/>
                <w:szCs w:val="22"/>
              </w:rPr>
              <w:t>:</w:t>
            </w:r>
          </w:p>
          <w:p w14:paraId="5F06CFA8" w14:textId="77777777" w:rsidR="00C11033" w:rsidRPr="00A72F1A" w:rsidRDefault="00C11033" w:rsidP="00C11033">
            <w:pPr>
              <w:jc w:val="both"/>
              <w:rPr>
                <w:rFonts w:asciiTheme="minorHAnsi" w:hAnsiTheme="minorHAnsi" w:cstheme="minorHAnsi"/>
                <w:bCs w:val="0"/>
                <w:sz w:val="22"/>
                <w:szCs w:val="22"/>
              </w:rPr>
            </w:pPr>
          </w:p>
          <w:p w14:paraId="23593BD2" w14:textId="77777777" w:rsidR="00C11033" w:rsidRPr="00A72F1A" w:rsidRDefault="00C11033" w:rsidP="00C11033">
            <w:pPr>
              <w:jc w:val="both"/>
              <w:rPr>
                <w:rFonts w:asciiTheme="minorHAnsi" w:hAnsiTheme="minorHAnsi" w:cstheme="minorHAnsi"/>
                <w:bCs w:val="0"/>
                <w:sz w:val="22"/>
                <w:szCs w:val="22"/>
              </w:rPr>
            </w:pPr>
            <w:r w:rsidRPr="00A72F1A">
              <w:rPr>
                <w:rFonts w:asciiTheme="minorHAnsi" w:hAnsiTheme="minorHAnsi" w:cstheme="minorHAnsi"/>
                <w:bCs w:val="0"/>
                <w:sz w:val="22"/>
                <w:szCs w:val="22"/>
              </w:rPr>
              <w:t>In this last quarter, the team has finalized the planning and preparation of all field trials to be conducted in 2022. Planting has been completed for the majority of yield trials and dose-response and mapping studies will be planted in the upcoming days. Below is a summary of field trials and respective objectives:</w:t>
            </w:r>
          </w:p>
          <w:p w14:paraId="3158AE53" w14:textId="77777777" w:rsidR="00C11033" w:rsidRPr="00A72F1A" w:rsidRDefault="00C11033" w:rsidP="00C11033">
            <w:pPr>
              <w:jc w:val="both"/>
              <w:rPr>
                <w:rFonts w:asciiTheme="minorHAnsi" w:hAnsiTheme="minorHAnsi" w:cstheme="minorHAnsi"/>
                <w:bCs w:val="0"/>
                <w:sz w:val="22"/>
                <w:szCs w:val="22"/>
              </w:rPr>
            </w:pPr>
          </w:p>
          <w:p w14:paraId="3224611F" w14:textId="77777777" w:rsidR="00C11033" w:rsidRPr="00A72F1A" w:rsidRDefault="00C11033" w:rsidP="00C11033">
            <w:pPr>
              <w:jc w:val="both"/>
              <w:rPr>
                <w:rFonts w:asciiTheme="minorHAnsi" w:hAnsiTheme="minorHAnsi" w:cstheme="minorHAnsi"/>
                <w:bCs w:val="0"/>
                <w:sz w:val="22"/>
                <w:szCs w:val="22"/>
              </w:rPr>
            </w:pPr>
            <w:r w:rsidRPr="00A72F1A">
              <w:rPr>
                <w:rFonts w:asciiTheme="minorHAnsi" w:hAnsiTheme="minorHAnsi" w:cstheme="minorHAnsi"/>
                <w:b/>
                <w:sz w:val="22"/>
                <w:szCs w:val="22"/>
              </w:rPr>
              <w:t>Table 1</w:t>
            </w:r>
            <w:r w:rsidRPr="00A72F1A">
              <w:rPr>
                <w:rFonts w:asciiTheme="minorHAnsi" w:hAnsiTheme="minorHAnsi" w:cstheme="minorHAnsi"/>
                <w:bCs w:val="0"/>
                <w:sz w:val="22"/>
                <w:szCs w:val="22"/>
              </w:rPr>
              <w:t>. Summary of field trials to study dicamba tolerance in soybean</w:t>
            </w:r>
          </w:p>
          <w:tbl>
            <w:tblPr>
              <w:tblW w:w="11280" w:type="dxa"/>
              <w:tblLook w:val="04A0" w:firstRow="1" w:lastRow="0" w:firstColumn="1" w:lastColumn="0" w:noHBand="0" w:noVBand="1"/>
            </w:tblPr>
            <w:tblGrid>
              <w:gridCol w:w="1182"/>
              <w:gridCol w:w="950"/>
              <w:gridCol w:w="2006"/>
              <w:gridCol w:w="1477"/>
              <w:gridCol w:w="2215"/>
              <w:gridCol w:w="3450"/>
            </w:tblGrid>
            <w:tr w:rsidR="00C11033" w:rsidRPr="00A72F1A" w14:paraId="087A2CD1" w14:textId="77777777" w:rsidTr="00D05504">
              <w:trPr>
                <w:trHeight w:val="121"/>
              </w:trPr>
              <w:tc>
                <w:tcPr>
                  <w:tcW w:w="1182" w:type="dxa"/>
                  <w:tcBorders>
                    <w:top w:val="double" w:sz="6" w:space="0" w:color="auto"/>
                    <w:left w:val="nil"/>
                    <w:bottom w:val="single" w:sz="4" w:space="0" w:color="auto"/>
                    <w:right w:val="nil"/>
                  </w:tcBorders>
                  <w:shd w:val="clear" w:color="auto" w:fill="auto"/>
                  <w:noWrap/>
                  <w:vAlign w:val="center"/>
                  <w:hideMark/>
                </w:tcPr>
                <w:p w14:paraId="38AEBA3A"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Test</w:t>
                  </w:r>
                </w:p>
              </w:tc>
              <w:tc>
                <w:tcPr>
                  <w:tcW w:w="950" w:type="dxa"/>
                  <w:tcBorders>
                    <w:top w:val="double" w:sz="6" w:space="0" w:color="auto"/>
                    <w:left w:val="nil"/>
                    <w:bottom w:val="single" w:sz="4" w:space="0" w:color="auto"/>
                    <w:right w:val="nil"/>
                  </w:tcBorders>
                  <w:shd w:val="clear" w:color="auto" w:fill="auto"/>
                  <w:noWrap/>
                  <w:vAlign w:val="center"/>
                  <w:hideMark/>
                </w:tcPr>
                <w:p w14:paraId="222B265A"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Entries</w:t>
                  </w:r>
                </w:p>
              </w:tc>
              <w:tc>
                <w:tcPr>
                  <w:tcW w:w="2006" w:type="dxa"/>
                  <w:tcBorders>
                    <w:top w:val="double" w:sz="6" w:space="0" w:color="auto"/>
                    <w:left w:val="nil"/>
                    <w:bottom w:val="single" w:sz="4" w:space="0" w:color="auto"/>
                    <w:right w:val="nil"/>
                  </w:tcBorders>
                  <w:shd w:val="clear" w:color="auto" w:fill="auto"/>
                  <w:noWrap/>
                  <w:vAlign w:val="center"/>
                  <w:hideMark/>
                </w:tcPr>
                <w:p w14:paraId="6C6B1805"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Locations</w:t>
                  </w:r>
                  <w:r w:rsidRPr="00A72F1A">
                    <w:rPr>
                      <w:rFonts w:asciiTheme="minorHAnsi" w:hAnsiTheme="minorHAnsi" w:cstheme="minorHAnsi"/>
                      <w:b/>
                      <w:color w:val="000000"/>
                      <w:kern w:val="0"/>
                      <w:sz w:val="22"/>
                      <w:szCs w:val="22"/>
                      <w:vertAlign w:val="superscript"/>
                    </w:rPr>
                    <w:t>1</w:t>
                  </w:r>
                </w:p>
              </w:tc>
              <w:tc>
                <w:tcPr>
                  <w:tcW w:w="1477" w:type="dxa"/>
                  <w:tcBorders>
                    <w:top w:val="double" w:sz="6" w:space="0" w:color="auto"/>
                    <w:left w:val="nil"/>
                    <w:bottom w:val="single" w:sz="4" w:space="0" w:color="auto"/>
                    <w:right w:val="nil"/>
                  </w:tcBorders>
                  <w:shd w:val="clear" w:color="auto" w:fill="auto"/>
                  <w:noWrap/>
                  <w:vAlign w:val="center"/>
                  <w:hideMark/>
                </w:tcPr>
                <w:p w14:paraId="63856309"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Replications</w:t>
                  </w:r>
                </w:p>
              </w:tc>
              <w:tc>
                <w:tcPr>
                  <w:tcW w:w="2215" w:type="dxa"/>
                  <w:tcBorders>
                    <w:top w:val="double" w:sz="6" w:space="0" w:color="auto"/>
                    <w:left w:val="nil"/>
                    <w:bottom w:val="single" w:sz="4" w:space="0" w:color="auto"/>
                    <w:right w:val="nil"/>
                  </w:tcBorders>
                  <w:shd w:val="clear" w:color="auto" w:fill="auto"/>
                  <w:noWrap/>
                  <w:vAlign w:val="center"/>
                  <w:hideMark/>
                </w:tcPr>
                <w:p w14:paraId="0F354DC7"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Data</w:t>
                  </w:r>
                </w:p>
              </w:tc>
              <w:tc>
                <w:tcPr>
                  <w:tcW w:w="3450" w:type="dxa"/>
                  <w:tcBorders>
                    <w:top w:val="double" w:sz="6" w:space="0" w:color="auto"/>
                    <w:left w:val="nil"/>
                    <w:bottom w:val="single" w:sz="4" w:space="0" w:color="auto"/>
                    <w:right w:val="nil"/>
                  </w:tcBorders>
                  <w:shd w:val="clear" w:color="auto" w:fill="auto"/>
                  <w:noWrap/>
                  <w:vAlign w:val="center"/>
                  <w:hideMark/>
                </w:tcPr>
                <w:p w14:paraId="0AF5884A" w14:textId="77777777" w:rsidR="00C11033" w:rsidRPr="00A72F1A" w:rsidRDefault="00C11033" w:rsidP="00C11033">
                  <w:pPr>
                    <w:spacing w:line="240" w:lineRule="auto"/>
                    <w:jc w:val="center"/>
                    <w:rPr>
                      <w:rFonts w:asciiTheme="minorHAnsi" w:hAnsiTheme="minorHAnsi" w:cstheme="minorHAnsi"/>
                      <w:b/>
                      <w:color w:val="000000"/>
                      <w:kern w:val="0"/>
                      <w:sz w:val="22"/>
                      <w:szCs w:val="22"/>
                    </w:rPr>
                  </w:pPr>
                  <w:r w:rsidRPr="00A72F1A">
                    <w:rPr>
                      <w:rFonts w:asciiTheme="minorHAnsi" w:hAnsiTheme="minorHAnsi" w:cstheme="minorHAnsi"/>
                      <w:b/>
                      <w:color w:val="000000"/>
                      <w:kern w:val="0"/>
                      <w:sz w:val="22"/>
                      <w:szCs w:val="22"/>
                    </w:rPr>
                    <w:t>Objective</w:t>
                  </w:r>
                </w:p>
              </w:tc>
            </w:tr>
            <w:tr w:rsidR="00C11033" w:rsidRPr="00A72F1A" w14:paraId="78F8B6A4" w14:textId="77777777" w:rsidTr="00D05504">
              <w:trPr>
                <w:trHeight w:val="461"/>
              </w:trPr>
              <w:tc>
                <w:tcPr>
                  <w:tcW w:w="1182" w:type="dxa"/>
                  <w:tcBorders>
                    <w:top w:val="nil"/>
                    <w:left w:val="nil"/>
                    <w:bottom w:val="nil"/>
                    <w:right w:val="nil"/>
                  </w:tcBorders>
                  <w:shd w:val="clear" w:color="auto" w:fill="F2F2F2" w:themeFill="background1" w:themeFillShade="F2"/>
                  <w:noWrap/>
                  <w:vAlign w:val="center"/>
                  <w:hideMark/>
                </w:tcPr>
                <w:p w14:paraId="52160EAA"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22-AYT</w:t>
                  </w:r>
                </w:p>
              </w:tc>
              <w:tc>
                <w:tcPr>
                  <w:tcW w:w="950" w:type="dxa"/>
                  <w:tcBorders>
                    <w:top w:val="nil"/>
                    <w:left w:val="nil"/>
                    <w:bottom w:val="nil"/>
                    <w:right w:val="nil"/>
                  </w:tcBorders>
                  <w:shd w:val="clear" w:color="auto" w:fill="F2F2F2" w:themeFill="background1" w:themeFillShade="F2"/>
                  <w:noWrap/>
                  <w:vAlign w:val="center"/>
                  <w:hideMark/>
                </w:tcPr>
                <w:p w14:paraId="333D6733" w14:textId="77777777" w:rsidR="00C11033" w:rsidRPr="00A72F1A" w:rsidRDefault="00C11033" w:rsidP="00C11033">
                  <w:pPr>
                    <w:spacing w:line="240" w:lineRule="auto"/>
                    <w:jc w:val="center"/>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259</w:t>
                  </w:r>
                </w:p>
              </w:tc>
              <w:tc>
                <w:tcPr>
                  <w:tcW w:w="2006" w:type="dxa"/>
                  <w:tcBorders>
                    <w:top w:val="nil"/>
                    <w:left w:val="nil"/>
                    <w:bottom w:val="nil"/>
                    <w:right w:val="nil"/>
                  </w:tcBorders>
                  <w:shd w:val="clear" w:color="auto" w:fill="F2F2F2" w:themeFill="background1" w:themeFillShade="F2"/>
                  <w:vAlign w:val="center"/>
                  <w:hideMark/>
                </w:tcPr>
                <w:p w14:paraId="55ACE864"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Portageville (3)</w:t>
                  </w:r>
                  <w:r w:rsidRPr="00A72F1A">
                    <w:rPr>
                      <w:rFonts w:asciiTheme="minorHAnsi" w:hAnsiTheme="minorHAnsi" w:cstheme="minorHAnsi"/>
                      <w:bCs w:val="0"/>
                      <w:color w:val="000000"/>
                      <w:kern w:val="0"/>
                      <w:sz w:val="22"/>
                      <w:szCs w:val="22"/>
                    </w:rPr>
                    <w:br/>
                    <w:t>Mid-South (6-8)</w:t>
                  </w:r>
                </w:p>
              </w:tc>
              <w:tc>
                <w:tcPr>
                  <w:tcW w:w="1477" w:type="dxa"/>
                  <w:tcBorders>
                    <w:top w:val="nil"/>
                    <w:left w:val="nil"/>
                    <w:bottom w:val="nil"/>
                    <w:right w:val="nil"/>
                  </w:tcBorders>
                  <w:shd w:val="clear" w:color="auto" w:fill="F2F2F2" w:themeFill="background1" w:themeFillShade="F2"/>
                  <w:vAlign w:val="center"/>
                  <w:hideMark/>
                </w:tcPr>
                <w:p w14:paraId="655C2E80"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3 Portageville</w:t>
                  </w:r>
                  <w:r w:rsidRPr="00A72F1A">
                    <w:rPr>
                      <w:rFonts w:asciiTheme="minorHAnsi" w:hAnsiTheme="minorHAnsi" w:cstheme="minorHAnsi"/>
                      <w:bCs w:val="0"/>
                      <w:color w:val="000000"/>
                      <w:kern w:val="0"/>
                      <w:sz w:val="22"/>
                      <w:szCs w:val="22"/>
                    </w:rPr>
                    <w:br/>
                    <w:t>2 Mid-South</w:t>
                  </w:r>
                </w:p>
              </w:tc>
              <w:tc>
                <w:tcPr>
                  <w:tcW w:w="2215" w:type="dxa"/>
                  <w:tcBorders>
                    <w:top w:val="nil"/>
                    <w:left w:val="nil"/>
                    <w:bottom w:val="nil"/>
                    <w:right w:val="nil"/>
                  </w:tcBorders>
                  <w:shd w:val="clear" w:color="auto" w:fill="F2F2F2" w:themeFill="background1" w:themeFillShade="F2"/>
                  <w:vAlign w:val="center"/>
                  <w:hideMark/>
                </w:tcPr>
                <w:p w14:paraId="1C70CD1A"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Yield, Soy6K SNP,</w:t>
                  </w:r>
                  <w:r w:rsidRPr="00A72F1A">
                    <w:rPr>
                      <w:rFonts w:asciiTheme="minorHAnsi" w:hAnsiTheme="minorHAnsi" w:cstheme="minorHAnsi"/>
                      <w:bCs w:val="0"/>
                      <w:color w:val="000000"/>
                      <w:kern w:val="0"/>
                      <w:sz w:val="22"/>
                      <w:szCs w:val="22"/>
                    </w:rPr>
                    <w:br/>
                    <w:t>Dicamba R3, UAV R3</w:t>
                  </w:r>
                </w:p>
              </w:tc>
              <w:tc>
                <w:tcPr>
                  <w:tcW w:w="3450" w:type="dxa"/>
                  <w:tcBorders>
                    <w:top w:val="nil"/>
                    <w:left w:val="nil"/>
                    <w:bottom w:val="nil"/>
                    <w:right w:val="nil"/>
                  </w:tcBorders>
                  <w:shd w:val="clear" w:color="auto" w:fill="F2F2F2" w:themeFill="background1" w:themeFillShade="F2"/>
                  <w:vAlign w:val="center"/>
                  <w:hideMark/>
                </w:tcPr>
                <w:p w14:paraId="2E7927CD"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 xml:space="preserve">Identification and selection of </w:t>
                  </w:r>
                  <w:r w:rsidRPr="00A72F1A">
                    <w:rPr>
                      <w:rFonts w:asciiTheme="minorHAnsi" w:hAnsiTheme="minorHAnsi" w:cstheme="minorHAnsi"/>
                      <w:b/>
                      <w:color w:val="000000"/>
                      <w:kern w:val="0"/>
                      <w:sz w:val="22"/>
                      <w:szCs w:val="22"/>
                      <w:u w:val="single"/>
                    </w:rPr>
                    <w:t>high-yielding tolerant</w:t>
                  </w:r>
                  <w:r w:rsidRPr="00A72F1A">
                    <w:rPr>
                      <w:rFonts w:asciiTheme="minorHAnsi" w:hAnsiTheme="minorHAnsi" w:cstheme="minorHAnsi"/>
                      <w:bCs w:val="0"/>
                      <w:color w:val="000000"/>
                      <w:kern w:val="0"/>
                      <w:sz w:val="22"/>
                      <w:szCs w:val="22"/>
                    </w:rPr>
                    <w:t xml:space="preserve"> advanced lines</w:t>
                  </w:r>
                </w:p>
              </w:tc>
            </w:tr>
            <w:tr w:rsidR="00C11033" w:rsidRPr="00A72F1A" w14:paraId="3AA3B14A" w14:textId="77777777" w:rsidTr="00D05504">
              <w:trPr>
                <w:trHeight w:val="576"/>
              </w:trPr>
              <w:tc>
                <w:tcPr>
                  <w:tcW w:w="1182" w:type="dxa"/>
                  <w:tcBorders>
                    <w:top w:val="nil"/>
                    <w:left w:val="nil"/>
                    <w:bottom w:val="nil"/>
                    <w:right w:val="nil"/>
                  </w:tcBorders>
                  <w:shd w:val="clear" w:color="auto" w:fill="auto"/>
                  <w:noWrap/>
                  <w:vAlign w:val="center"/>
                  <w:hideMark/>
                </w:tcPr>
                <w:p w14:paraId="7883A33E"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DIC-Map</w:t>
                  </w:r>
                  <w:r w:rsidRPr="00A72F1A">
                    <w:rPr>
                      <w:rFonts w:asciiTheme="minorHAnsi" w:hAnsiTheme="minorHAnsi" w:cstheme="minorHAnsi"/>
                      <w:bCs w:val="0"/>
                      <w:color w:val="000000"/>
                      <w:kern w:val="0"/>
                      <w:sz w:val="22"/>
                      <w:szCs w:val="22"/>
                      <w:vertAlign w:val="superscript"/>
                    </w:rPr>
                    <w:t>2</w:t>
                  </w:r>
                </w:p>
              </w:tc>
              <w:tc>
                <w:tcPr>
                  <w:tcW w:w="950" w:type="dxa"/>
                  <w:tcBorders>
                    <w:top w:val="nil"/>
                    <w:left w:val="nil"/>
                    <w:bottom w:val="nil"/>
                    <w:right w:val="nil"/>
                  </w:tcBorders>
                  <w:shd w:val="clear" w:color="auto" w:fill="auto"/>
                  <w:noWrap/>
                  <w:vAlign w:val="center"/>
                  <w:hideMark/>
                </w:tcPr>
                <w:p w14:paraId="6D1A707D" w14:textId="77777777" w:rsidR="00C11033" w:rsidRPr="00A72F1A" w:rsidRDefault="00C11033" w:rsidP="00C11033">
                  <w:pPr>
                    <w:spacing w:line="240" w:lineRule="auto"/>
                    <w:jc w:val="center"/>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450</w:t>
                  </w:r>
                </w:p>
              </w:tc>
              <w:tc>
                <w:tcPr>
                  <w:tcW w:w="2006" w:type="dxa"/>
                  <w:tcBorders>
                    <w:top w:val="nil"/>
                    <w:left w:val="nil"/>
                    <w:bottom w:val="nil"/>
                    <w:right w:val="nil"/>
                  </w:tcBorders>
                  <w:shd w:val="clear" w:color="auto" w:fill="auto"/>
                  <w:noWrap/>
                  <w:vAlign w:val="center"/>
                  <w:hideMark/>
                </w:tcPr>
                <w:p w14:paraId="2A5A6C10"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Portageville (2)</w:t>
                  </w:r>
                </w:p>
              </w:tc>
              <w:tc>
                <w:tcPr>
                  <w:tcW w:w="1477" w:type="dxa"/>
                  <w:tcBorders>
                    <w:top w:val="nil"/>
                    <w:left w:val="nil"/>
                    <w:bottom w:val="nil"/>
                    <w:right w:val="nil"/>
                  </w:tcBorders>
                  <w:shd w:val="clear" w:color="auto" w:fill="auto"/>
                  <w:noWrap/>
                  <w:vAlign w:val="center"/>
                  <w:hideMark/>
                </w:tcPr>
                <w:p w14:paraId="69F07701" w14:textId="77777777" w:rsidR="00C11033" w:rsidRPr="00A72F1A" w:rsidRDefault="00C11033" w:rsidP="00C11033">
                  <w:pPr>
                    <w:spacing w:line="240" w:lineRule="auto"/>
                    <w:jc w:val="center"/>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2</w:t>
                  </w:r>
                </w:p>
              </w:tc>
              <w:tc>
                <w:tcPr>
                  <w:tcW w:w="2215" w:type="dxa"/>
                  <w:tcBorders>
                    <w:top w:val="nil"/>
                    <w:left w:val="nil"/>
                    <w:bottom w:val="nil"/>
                    <w:right w:val="nil"/>
                  </w:tcBorders>
                  <w:shd w:val="clear" w:color="auto" w:fill="auto"/>
                  <w:vAlign w:val="center"/>
                  <w:hideMark/>
                </w:tcPr>
                <w:p w14:paraId="49124F5C"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Yield, Soy6K SNP,</w:t>
                  </w:r>
                  <w:r w:rsidRPr="00A72F1A">
                    <w:rPr>
                      <w:rFonts w:asciiTheme="minorHAnsi" w:hAnsiTheme="minorHAnsi" w:cstheme="minorHAnsi"/>
                      <w:bCs w:val="0"/>
                      <w:color w:val="000000"/>
                      <w:kern w:val="0"/>
                      <w:sz w:val="22"/>
                      <w:szCs w:val="22"/>
                    </w:rPr>
                    <w:br/>
                    <w:t>Time-series Dicamba,</w:t>
                  </w:r>
                  <w:r w:rsidRPr="00A72F1A">
                    <w:rPr>
                      <w:rFonts w:asciiTheme="minorHAnsi" w:hAnsiTheme="minorHAnsi" w:cstheme="minorHAnsi"/>
                      <w:bCs w:val="0"/>
                      <w:color w:val="000000"/>
                      <w:kern w:val="0"/>
                      <w:sz w:val="22"/>
                      <w:szCs w:val="22"/>
                    </w:rPr>
                    <w:br/>
                    <w:t>Time-series UAV</w:t>
                  </w:r>
                </w:p>
              </w:tc>
              <w:tc>
                <w:tcPr>
                  <w:tcW w:w="3450" w:type="dxa"/>
                  <w:tcBorders>
                    <w:top w:val="nil"/>
                    <w:left w:val="nil"/>
                    <w:bottom w:val="nil"/>
                    <w:right w:val="nil"/>
                  </w:tcBorders>
                  <w:shd w:val="clear" w:color="auto" w:fill="auto"/>
                  <w:vAlign w:val="center"/>
                  <w:hideMark/>
                </w:tcPr>
                <w:p w14:paraId="5E7B48C6"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 xml:space="preserve">Genomic studies to identify </w:t>
                  </w:r>
                  <w:r w:rsidRPr="00A72F1A">
                    <w:rPr>
                      <w:rFonts w:asciiTheme="minorHAnsi" w:hAnsiTheme="minorHAnsi" w:cstheme="minorHAnsi"/>
                      <w:b/>
                      <w:color w:val="000000"/>
                      <w:kern w:val="0"/>
                      <w:sz w:val="22"/>
                      <w:szCs w:val="22"/>
                      <w:u w:val="single"/>
                    </w:rPr>
                    <w:t>significant marker-trait associations</w:t>
                  </w:r>
                </w:p>
              </w:tc>
            </w:tr>
            <w:tr w:rsidR="00C11033" w:rsidRPr="00A72F1A" w14:paraId="54F0B30B" w14:textId="77777777" w:rsidTr="00D05504">
              <w:trPr>
                <w:trHeight w:val="466"/>
              </w:trPr>
              <w:tc>
                <w:tcPr>
                  <w:tcW w:w="1182" w:type="dxa"/>
                  <w:tcBorders>
                    <w:top w:val="nil"/>
                    <w:left w:val="nil"/>
                    <w:bottom w:val="double" w:sz="6" w:space="0" w:color="auto"/>
                    <w:right w:val="nil"/>
                  </w:tcBorders>
                  <w:shd w:val="clear" w:color="auto" w:fill="F2F2F2" w:themeFill="background1" w:themeFillShade="F2"/>
                  <w:noWrap/>
                  <w:vAlign w:val="center"/>
                  <w:hideMark/>
                </w:tcPr>
                <w:p w14:paraId="34D54A29"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DIC-Dose</w:t>
                  </w:r>
                  <w:r w:rsidRPr="00A72F1A">
                    <w:rPr>
                      <w:rFonts w:asciiTheme="minorHAnsi" w:hAnsiTheme="minorHAnsi" w:cstheme="minorHAnsi"/>
                      <w:bCs w:val="0"/>
                      <w:color w:val="000000"/>
                      <w:kern w:val="0"/>
                      <w:sz w:val="22"/>
                      <w:szCs w:val="22"/>
                      <w:vertAlign w:val="superscript"/>
                    </w:rPr>
                    <w:t>3</w:t>
                  </w:r>
                </w:p>
              </w:tc>
              <w:tc>
                <w:tcPr>
                  <w:tcW w:w="950" w:type="dxa"/>
                  <w:tcBorders>
                    <w:top w:val="nil"/>
                    <w:left w:val="nil"/>
                    <w:bottom w:val="double" w:sz="6" w:space="0" w:color="auto"/>
                    <w:right w:val="nil"/>
                  </w:tcBorders>
                  <w:shd w:val="clear" w:color="auto" w:fill="F2F2F2" w:themeFill="background1" w:themeFillShade="F2"/>
                  <w:noWrap/>
                  <w:vAlign w:val="center"/>
                  <w:hideMark/>
                </w:tcPr>
                <w:p w14:paraId="758ADE68" w14:textId="77777777" w:rsidR="00C11033" w:rsidRPr="00A72F1A" w:rsidRDefault="00C11033" w:rsidP="00C11033">
                  <w:pPr>
                    <w:spacing w:line="240" w:lineRule="auto"/>
                    <w:jc w:val="center"/>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8</w:t>
                  </w:r>
                </w:p>
              </w:tc>
              <w:tc>
                <w:tcPr>
                  <w:tcW w:w="2006" w:type="dxa"/>
                  <w:tcBorders>
                    <w:top w:val="nil"/>
                    <w:left w:val="nil"/>
                    <w:bottom w:val="double" w:sz="6" w:space="0" w:color="auto"/>
                    <w:right w:val="nil"/>
                  </w:tcBorders>
                  <w:shd w:val="clear" w:color="auto" w:fill="F2F2F2" w:themeFill="background1" w:themeFillShade="F2"/>
                  <w:vAlign w:val="center"/>
                  <w:hideMark/>
                </w:tcPr>
                <w:p w14:paraId="6B8341FA"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Missouri (2)</w:t>
                  </w:r>
                  <w:r w:rsidRPr="00A72F1A">
                    <w:rPr>
                      <w:rFonts w:asciiTheme="minorHAnsi" w:hAnsiTheme="minorHAnsi" w:cstheme="minorHAnsi"/>
                      <w:bCs w:val="0"/>
                      <w:color w:val="000000"/>
                      <w:kern w:val="0"/>
                      <w:sz w:val="22"/>
                      <w:szCs w:val="22"/>
                    </w:rPr>
                    <w:br/>
                    <w:t>Illinois (1)</w:t>
                  </w:r>
                </w:p>
              </w:tc>
              <w:tc>
                <w:tcPr>
                  <w:tcW w:w="1477" w:type="dxa"/>
                  <w:tcBorders>
                    <w:top w:val="nil"/>
                    <w:left w:val="nil"/>
                    <w:bottom w:val="double" w:sz="6" w:space="0" w:color="auto"/>
                    <w:right w:val="nil"/>
                  </w:tcBorders>
                  <w:shd w:val="clear" w:color="auto" w:fill="F2F2F2" w:themeFill="background1" w:themeFillShade="F2"/>
                  <w:noWrap/>
                  <w:vAlign w:val="center"/>
                  <w:hideMark/>
                </w:tcPr>
                <w:p w14:paraId="2586F9F3" w14:textId="77777777" w:rsidR="00C11033" w:rsidRPr="00A72F1A" w:rsidRDefault="00C11033" w:rsidP="00C11033">
                  <w:pPr>
                    <w:spacing w:line="240" w:lineRule="auto"/>
                    <w:jc w:val="center"/>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3</w:t>
                  </w:r>
                </w:p>
              </w:tc>
              <w:tc>
                <w:tcPr>
                  <w:tcW w:w="2215" w:type="dxa"/>
                  <w:tcBorders>
                    <w:top w:val="nil"/>
                    <w:left w:val="nil"/>
                    <w:bottom w:val="double" w:sz="6" w:space="0" w:color="auto"/>
                    <w:right w:val="nil"/>
                  </w:tcBorders>
                  <w:shd w:val="clear" w:color="auto" w:fill="F2F2F2" w:themeFill="background1" w:themeFillShade="F2"/>
                  <w:vAlign w:val="center"/>
                  <w:hideMark/>
                </w:tcPr>
                <w:p w14:paraId="462FA8EF"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Soy6K SNP,</w:t>
                  </w:r>
                  <w:r w:rsidRPr="00A72F1A">
                    <w:rPr>
                      <w:rFonts w:asciiTheme="minorHAnsi" w:hAnsiTheme="minorHAnsi" w:cstheme="minorHAnsi"/>
                      <w:bCs w:val="0"/>
                      <w:color w:val="000000"/>
                      <w:kern w:val="0"/>
                      <w:sz w:val="22"/>
                      <w:szCs w:val="22"/>
                    </w:rPr>
                    <w:br/>
                    <w:t>Time-series Dicamba,</w:t>
                  </w:r>
                  <w:r w:rsidRPr="00A72F1A">
                    <w:rPr>
                      <w:rFonts w:asciiTheme="minorHAnsi" w:hAnsiTheme="minorHAnsi" w:cstheme="minorHAnsi"/>
                      <w:bCs w:val="0"/>
                      <w:color w:val="000000"/>
                      <w:kern w:val="0"/>
                      <w:sz w:val="22"/>
                      <w:szCs w:val="22"/>
                    </w:rPr>
                    <w:br/>
                    <w:t>Time-series UAV</w:t>
                  </w:r>
                </w:p>
              </w:tc>
              <w:tc>
                <w:tcPr>
                  <w:tcW w:w="3450" w:type="dxa"/>
                  <w:tcBorders>
                    <w:top w:val="nil"/>
                    <w:left w:val="nil"/>
                    <w:bottom w:val="double" w:sz="6" w:space="0" w:color="auto"/>
                    <w:right w:val="nil"/>
                  </w:tcBorders>
                  <w:shd w:val="clear" w:color="auto" w:fill="F2F2F2" w:themeFill="background1" w:themeFillShade="F2"/>
                  <w:vAlign w:val="center"/>
                  <w:hideMark/>
                </w:tcPr>
                <w:p w14:paraId="2D70A182" w14:textId="77777777" w:rsidR="00C11033" w:rsidRPr="00A72F1A" w:rsidRDefault="00C11033" w:rsidP="00C11033">
                  <w:pPr>
                    <w:spacing w:line="240" w:lineRule="auto"/>
                    <w:rPr>
                      <w:rFonts w:asciiTheme="minorHAnsi" w:hAnsiTheme="minorHAnsi" w:cstheme="minorHAnsi"/>
                      <w:bCs w:val="0"/>
                      <w:color w:val="000000"/>
                      <w:kern w:val="0"/>
                      <w:sz w:val="22"/>
                      <w:szCs w:val="22"/>
                    </w:rPr>
                  </w:pPr>
                  <w:r w:rsidRPr="00A72F1A">
                    <w:rPr>
                      <w:rFonts w:asciiTheme="minorHAnsi" w:hAnsiTheme="minorHAnsi" w:cstheme="minorHAnsi"/>
                      <w:bCs w:val="0"/>
                      <w:color w:val="000000"/>
                      <w:kern w:val="0"/>
                      <w:sz w:val="22"/>
                      <w:szCs w:val="22"/>
                    </w:rPr>
                    <w:t xml:space="preserve">Dose-response studies to identify </w:t>
                  </w:r>
                  <w:r w:rsidRPr="00A72F1A">
                    <w:rPr>
                      <w:rFonts w:asciiTheme="minorHAnsi" w:hAnsiTheme="minorHAnsi" w:cstheme="minorHAnsi"/>
                      <w:b/>
                      <w:color w:val="000000"/>
                      <w:kern w:val="0"/>
                      <w:sz w:val="22"/>
                      <w:szCs w:val="22"/>
                      <w:u w:val="single"/>
                    </w:rPr>
                    <w:t xml:space="preserve">tolerance exposure thresholds. </w:t>
                  </w:r>
                  <w:r w:rsidRPr="00A72F1A">
                    <w:rPr>
                      <w:rFonts w:asciiTheme="minorHAnsi" w:hAnsiTheme="minorHAnsi" w:cstheme="minorHAnsi"/>
                      <w:bCs w:val="0"/>
                      <w:color w:val="000000"/>
                      <w:kern w:val="0"/>
                      <w:sz w:val="22"/>
                      <w:szCs w:val="22"/>
                    </w:rPr>
                    <w:t>Total of 6 treatments.</w:t>
                  </w:r>
                </w:p>
              </w:tc>
            </w:tr>
          </w:tbl>
          <w:p w14:paraId="31119D64" w14:textId="77777777" w:rsidR="00C11033" w:rsidRPr="00A72F1A" w:rsidRDefault="00C11033" w:rsidP="00C11033">
            <w:pPr>
              <w:jc w:val="both"/>
              <w:rPr>
                <w:rFonts w:asciiTheme="minorHAnsi" w:hAnsiTheme="minorHAnsi" w:cstheme="minorHAnsi"/>
                <w:bCs w:val="0"/>
                <w:sz w:val="22"/>
                <w:szCs w:val="22"/>
              </w:rPr>
            </w:pPr>
            <w:r w:rsidRPr="00A72F1A">
              <w:rPr>
                <w:rFonts w:asciiTheme="minorHAnsi" w:hAnsiTheme="minorHAnsi" w:cstheme="minorHAnsi"/>
                <w:bCs w:val="0"/>
                <w:sz w:val="22"/>
                <w:szCs w:val="22"/>
                <w:vertAlign w:val="superscript"/>
              </w:rPr>
              <w:t>1</w:t>
            </w:r>
            <w:r w:rsidRPr="00A72F1A">
              <w:rPr>
                <w:rFonts w:asciiTheme="minorHAnsi" w:hAnsiTheme="minorHAnsi" w:cstheme="minorHAnsi"/>
                <w:bCs w:val="0"/>
                <w:sz w:val="22"/>
                <w:szCs w:val="22"/>
              </w:rPr>
              <w:t xml:space="preserve">Mid-South locations include Arkansas, Illinois, Louisiana, Mississippi, Missouri, Tennessee, and Virginia. </w:t>
            </w:r>
            <w:r w:rsidRPr="00A72F1A">
              <w:rPr>
                <w:rFonts w:asciiTheme="minorHAnsi" w:hAnsiTheme="minorHAnsi" w:cstheme="minorHAnsi"/>
                <w:bCs w:val="0"/>
                <w:sz w:val="22"/>
                <w:szCs w:val="22"/>
                <w:vertAlign w:val="superscript"/>
              </w:rPr>
              <w:t>2</w:t>
            </w:r>
            <w:r w:rsidRPr="00A72F1A">
              <w:rPr>
                <w:rFonts w:asciiTheme="minorHAnsi" w:hAnsiTheme="minorHAnsi" w:cstheme="minorHAnsi"/>
                <w:bCs w:val="0"/>
                <w:sz w:val="22"/>
                <w:szCs w:val="22"/>
              </w:rPr>
              <w:t>DIC-Map consists of two bi-parental populations derived from a susceptible breeding line and a tolerant plant introduction (PI).</w:t>
            </w:r>
            <w:r w:rsidRPr="00A72F1A">
              <w:rPr>
                <w:rFonts w:asciiTheme="minorHAnsi" w:hAnsiTheme="minorHAnsi" w:cstheme="minorHAnsi"/>
                <w:bCs w:val="0"/>
                <w:sz w:val="22"/>
                <w:szCs w:val="22"/>
                <w:vertAlign w:val="superscript"/>
              </w:rPr>
              <w:t>3</w:t>
            </w:r>
            <w:r w:rsidRPr="00A72F1A">
              <w:rPr>
                <w:rFonts w:asciiTheme="minorHAnsi" w:hAnsiTheme="minorHAnsi" w:cstheme="minorHAnsi"/>
                <w:bCs w:val="0"/>
                <w:sz w:val="22"/>
                <w:szCs w:val="22"/>
              </w:rPr>
              <w:t>DIC-Dose study includes multiple dicamba rates sprayed every 7-10 days after the mid-vegetative stage to simulate the prolonged off-target exposure.</w:t>
            </w:r>
          </w:p>
          <w:p w14:paraId="0BCFCA7E" w14:textId="77777777" w:rsidR="00C11033" w:rsidRPr="00A72F1A" w:rsidRDefault="00C11033" w:rsidP="00C11033">
            <w:pPr>
              <w:jc w:val="both"/>
              <w:rPr>
                <w:rFonts w:asciiTheme="minorHAnsi" w:hAnsiTheme="minorHAnsi" w:cstheme="minorHAnsi"/>
                <w:bCs w:val="0"/>
                <w:sz w:val="22"/>
                <w:szCs w:val="22"/>
              </w:rPr>
            </w:pPr>
          </w:p>
          <w:p w14:paraId="3D97E9FD" w14:textId="77777777" w:rsidR="00C11033" w:rsidRPr="00A72F1A" w:rsidRDefault="00C11033" w:rsidP="00C11033">
            <w:pPr>
              <w:tabs>
                <w:tab w:val="left" w:pos="1601"/>
              </w:tabs>
              <w:jc w:val="both"/>
              <w:rPr>
                <w:rFonts w:asciiTheme="minorHAnsi" w:hAnsiTheme="minorHAnsi" w:cstheme="minorHAnsi"/>
                <w:bCs w:val="0"/>
                <w:sz w:val="22"/>
                <w:szCs w:val="22"/>
                <w:lang w:bidi="en-US"/>
              </w:rPr>
            </w:pPr>
            <w:r w:rsidRPr="00A72F1A">
              <w:rPr>
                <w:rFonts w:asciiTheme="minorHAnsi" w:hAnsiTheme="minorHAnsi" w:cstheme="minorHAnsi"/>
                <w:bCs w:val="0"/>
                <w:sz w:val="22"/>
                <w:szCs w:val="22"/>
                <w:lang w:bidi="en-US"/>
              </w:rPr>
              <w:t>In addition, we are currently advancing 8 bi-parental populations derived from a non-</w:t>
            </w:r>
            <w:proofErr w:type="spellStart"/>
            <w:r w:rsidRPr="00A72F1A">
              <w:rPr>
                <w:rFonts w:asciiTheme="minorHAnsi" w:hAnsiTheme="minorHAnsi" w:cstheme="minorHAnsi"/>
                <w:bCs w:val="0"/>
                <w:sz w:val="22"/>
                <w:szCs w:val="22"/>
                <w:lang w:bidi="en-US"/>
              </w:rPr>
              <w:t>Xtend</w:t>
            </w:r>
            <w:proofErr w:type="spellEnd"/>
            <w:r w:rsidRPr="00A72F1A">
              <w:rPr>
                <w:rFonts w:asciiTheme="minorHAnsi" w:hAnsiTheme="minorHAnsi" w:cstheme="minorHAnsi"/>
                <w:bCs w:val="0"/>
                <w:sz w:val="22"/>
                <w:szCs w:val="22"/>
                <w:lang w:bidi="en-US"/>
              </w:rPr>
              <w:t xml:space="preserve"> tolerant breeding line and a high-yielding breeding line in an off-season nursery in Costa Rica. The forward-breeding scheme is aiming to develop new tolerant, high-yielding breeding populations. Progeny rows (~800 F</w:t>
            </w:r>
            <w:r w:rsidRPr="00A72F1A">
              <w:rPr>
                <w:rFonts w:asciiTheme="minorHAnsi" w:hAnsiTheme="minorHAnsi" w:cstheme="minorHAnsi"/>
                <w:bCs w:val="0"/>
                <w:sz w:val="22"/>
                <w:szCs w:val="22"/>
                <w:vertAlign w:val="subscript"/>
                <w:lang w:bidi="en-US"/>
              </w:rPr>
              <w:t>4:5</w:t>
            </w:r>
            <w:r w:rsidRPr="00A72F1A">
              <w:rPr>
                <w:rFonts w:asciiTheme="minorHAnsi" w:hAnsiTheme="minorHAnsi" w:cstheme="minorHAnsi"/>
                <w:bCs w:val="0"/>
                <w:sz w:val="22"/>
                <w:szCs w:val="22"/>
                <w:lang w:bidi="en-US"/>
              </w:rPr>
              <w:t xml:space="preserve"> lines) are expected to be grown in summer 2023. For this year’s crossing block, we have entered 5 high-yielding, tolerant parents and will attempt to develop 8-10 new breeding populations.</w:t>
            </w:r>
          </w:p>
          <w:p w14:paraId="07F85AD1" w14:textId="77777777" w:rsidR="00C11033" w:rsidRPr="00A72F1A" w:rsidRDefault="00C11033" w:rsidP="00C11033">
            <w:pPr>
              <w:tabs>
                <w:tab w:val="left" w:pos="1601"/>
              </w:tabs>
              <w:jc w:val="both"/>
              <w:rPr>
                <w:rFonts w:asciiTheme="minorHAnsi" w:hAnsiTheme="minorHAnsi" w:cstheme="minorHAnsi"/>
                <w:bCs w:val="0"/>
                <w:sz w:val="22"/>
                <w:szCs w:val="22"/>
                <w:lang w:bidi="en-US"/>
              </w:rPr>
            </w:pPr>
          </w:p>
          <w:p w14:paraId="5DC0B77A" w14:textId="77777777" w:rsidR="00C11033" w:rsidRPr="00A72F1A" w:rsidRDefault="00C11033" w:rsidP="00C11033">
            <w:pPr>
              <w:tabs>
                <w:tab w:val="left" w:pos="1601"/>
              </w:tabs>
              <w:jc w:val="both"/>
              <w:rPr>
                <w:rFonts w:asciiTheme="minorHAnsi" w:hAnsiTheme="minorHAnsi" w:cstheme="minorHAnsi"/>
                <w:sz w:val="22"/>
                <w:szCs w:val="22"/>
              </w:rPr>
            </w:pPr>
            <w:r w:rsidRPr="00A72F1A">
              <w:rPr>
                <w:rFonts w:asciiTheme="minorHAnsi" w:hAnsiTheme="minorHAnsi" w:cstheme="minorHAnsi"/>
                <w:bCs w:val="0"/>
                <w:sz w:val="22"/>
                <w:szCs w:val="22"/>
                <w:lang w:bidi="en-US"/>
              </w:rPr>
              <w:t xml:space="preserve">The team also made good progress in unveiling the molecular and physiological mechanisms associated with resistance. Preliminary genome-wide association studies using the PI panel have highlighted two genomic regions in chromosomes 10 and </w:t>
            </w:r>
            <w:r w:rsidRPr="00A72F1A">
              <w:rPr>
                <w:rFonts w:asciiTheme="minorHAnsi" w:hAnsiTheme="minorHAnsi" w:cstheme="minorHAnsi"/>
                <w:bCs w:val="0"/>
                <w:sz w:val="22"/>
                <w:szCs w:val="22"/>
                <w:lang w:bidi="en-US"/>
              </w:rPr>
              <w:lastRenderedPageBreak/>
              <w:t xml:space="preserve">13 </w:t>
            </w:r>
            <w:r w:rsidRPr="00A72F1A">
              <w:rPr>
                <w:rFonts w:asciiTheme="minorHAnsi" w:hAnsiTheme="minorHAnsi" w:cstheme="minorHAnsi"/>
                <w:sz w:val="22"/>
                <w:szCs w:val="22"/>
              </w:rPr>
              <w:t>with genes related to physiological mechanisms of plant detoxification to herbicides (Figure 1). Further analyses are currently being conducted and finalized results will be available in the next quarterly report.</w:t>
            </w:r>
          </w:p>
          <w:p w14:paraId="454B9BF6" w14:textId="77777777" w:rsidR="00C11033" w:rsidRPr="00A72F1A" w:rsidRDefault="00C11033" w:rsidP="00C11033">
            <w:pPr>
              <w:tabs>
                <w:tab w:val="left" w:pos="1601"/>
              </w:tabs>
              <w:jc w:val="both"/>
              <w:rPr>
                <w:rFonts w:asciiTheme="minorHAnsi" w:hAnsiTheme="minorHAnsi" w:cstheme="minorHAnsi"/>
                <w:sz w:val="22"/>
                <w:szCs w:val="22"/>
                <w:lang w:bidi="en-US"/>
              </w:rPr>
            </w:pPr>
          </w:p>
          <w:p w14:paraId="00AB01A4" w14:textId="77777777" w:rsidR="00C11033" w:rsidRPr="00A72F1A" w:rsidRDefault="00C11033" w:rsidP="00C11033">
            <w:pPr>
              <w:tabs>
                <w:tab w:val="left" w:pos="1601"/>
              </w:tabs>
              <w:jc w:val="both"/>
              <w:rPr>
                <w:rFonts w:asciiTheme="minorHAnsi" w:hAnsiTheme="minorHAnsi" w:cstheme="minorHAnsi"/>
                <w:bCs w:val="0"/>
                <w:sz w:val="22"/>
                <w:szCs w:val="22"/>
                <w:lang w:bidi="en-US"/>
              </w:rPr>
            </w:pPr>
            <w:r w:rsidRPr="00A72F1A">
              <w:rPr>
                <w:rFonts w:asciiTheme="minorHAnsi" w:hAnsiTheme="minorHAnsi" w:cstheme="minorHAnsi"/>
                <w:bCs w:val="0"/>
                <w:sz w:val="22"/>
                <w:szCs w:val="22"/>
                <w:lang w:bidi="en-US"/>
              </w:rPr>
              <w:object w:dxaOrig="19440" w:dyaOrig="6210" w14:anchorId="2D04F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137.4pt" o:ole="">
                  <v:imagedata r:id="rId8" o:title=""/>
                </v:shape>
                <o:OLEObject Type="Embed" ProgID="Acrobat.Document.DC" ShapeID="_x0000_i1025" DrawAspect="Content" ObjectID="_1716788483" r:id="rId9"/>
              </w:object>
            </w:r>
          </w:p>
          <w:p w14:paraId="515A7E82" w14:textId="77777777" w:rsidR="00063115" w:rsidRPr="00A72F1A" w:rsidRDefault="00C11033" w:rsidP="00C11033">
            <w:pPr>
              <w:jc w:val="both"/>
              <w:rPr>
                <w:rFonts w:asciiTheme="minorHAnsi" w:hAnsiTheme="minorHAnsi" w:cstheme="minorHAnsi"/>
                <w:bCs w:val="0"/>
                <w:sz w:val="22"/>
                <w:szCs w:val="22"/>
                <w:lang w:bidi="en-US"/>
              </w:rPr>
            </w:pPr>
            <w:r w:rsidRPr="00A72F1A">
              <w:rPr>
                <w:rFonts w:asciiTheme="minorHAnsi" w:hAnsiTheme="minorHAnsi" w:cstheme="minorHAnsi"/>
                <w:b/>
                <w:sz w:val="22"/>
                <w:szCs w:val="22"/>
                <w:lang w:bidi="en-US"/>
              </w:rPr>
              <w:t>Figure 1</w:t>
            </w:r>
            <w:r w:rsidRPr="00A72F1A">
              <w:rPr>
                <w:rFonts w:asciiTheme="minorHAnsi" w:hAnsiTheme="minorHAnsi" w:cstheme="minorHAnsi"/>
                <w:bCs w:val="0"/>
                <w:sz w:val="22"/>
                <w:szCs w:val="22"/>
                <w:lang w:bidi="en-US"/>
              </w:rPr>
              <w:t>. Manhattan plot detecting significant marker-trait associations in chromosomes 6, 10, and 13. Genes located in these genomic regions are associated with multidrug resistance protein (phase 3 of plant detoxification) and oxidoreductase activity (phase 1 of plant detoxification).</w:t>
            </w:r>
          </w:p>
          <w:p w14:paraId="744B43AA" w14:textId="77777777" w:rsidR="00A72F1A" w:rsidRPr="00A72F1A" w:rsidRDefault="00A72F1A" w:rsidP="00C11033">
            <w:pPr>
              <w:jc w:val="both"/>
              <w:rPr>
                <w:rFonts w:asciiTheme="minorHAnsi" w:hAnsiTheme="minorHAnsi" w:cstheme="minorHAnsi"/>
                <w:sz w:val="22"/>
                <w:szCs w:val="22"/>
                <w:lang w:bidi="en-US"/>
              </w:rPr>
            </w:pPr>
          </w:p>
          <w:p w14:paraId="066FB876" w14:textId="77777777" w:rsidR="00A72F1A" w:rsidRPr="00A72F1A" w:rsidRDefault="00A72F1A" w:rsidP="00A72F1A">
            <w:pPr>
              <w:rPr>
                <w:rFonts w:asciiTheme="minorHAnsi" w:hAnsiTheme="minorHAnsi" w:cstheme="minorHAnsi"/>
                <w:b/>
                <w:sz w:val="22"/>
                <w:szCs w:val="22"/>
                <w:u w:val="single"/>
              </w:rPr>
            </w:pPr>
            <w:r w:rsidRPr="00A72F1A">
              <w:rPr>
                <w:rFonts w:asciiTheme="minorHAnsi" w:hAnsiTheme="minorHAnsi" w:cstheme="minorHAnsi"/>
                <w:b/>
                <w:sz w:val="22"/>
                <w:szCs w:val="22"/>
                <w:u w:val="single"/>
              </w:rPr>
              <w:t>Summary and Highlights:</w:t>
            </w:r>
          </w:p>
          <w:p w14:paraId="07044955" w14:textId="77777777" w:rsidR="00A72F1A" w:rsidRPr="00A72F1A" w:rsidRDefault="00A72F1A" w:rsidP="00A72F1A">
            <w:pPr>
              <w:rPr>
                <w:rFonts w:asciiTheme="minorHAnsi" w:hAnsiTheme="minorHAnsi" w:cstheme="minorHAnsi"/>
                <w:sz w:val="22"/>
                <w:szCs w:val="22"/>
              </w:rPr>
            </w:pPr>
          </w:p>
          <w:p w14:paraId="4A7DF9C6" w14:textId="77777777" w:rsidR="00A72F1A" w:rsidRPr="00A72F1A" w:rsidRDefault="00A72F1A" w:rsidP="00A72F1A">
            <w:pPr>
              <w:pStyle w:val="ListParagraph"/>
              <w:numPr>
                <w:ilvl w:val="0"/>
                <w:numId w:val="5"/>
              </w:numPr>
              <w:rPr>
                <w:rFonts w:asciiTheme="minorHAnsi" w:hAnsiTheme="minorHAnsi" w:cstheme="minorHAnsi"/>
                <w:sz w:val="22"/>
                <w:szCs w:val="22"/>
              </w:rPr>
            </w:pPr>
            <w:r w:rsidRPr="00A72F1A">
              <w:rPr>
                <w:rFonts w:asciiTheme="minorHAnsi" w:hAnsiTheme="minorHAnsi" w:cstheme="minorHAnsi"/>
                <w:sz w:val="22"/>
                <w:szCs w:val="22"/>
              </w:rPr>
              <w:t>The two publications submitted to Crop Science and Remote Sensing have been accepted and printed.</w:t>
            </w:r>
          </w:p>
          <w:p w14:paraId="7BC97615" w14:textId="77777777" w:rsidR="00A72F1A" w:rsidRPr="00A72F1A" w:rsidRDefault="00A72F1A" w:rsidP="00A72F1A">
            <w:pPr>
              <w:pStyle w:val="ListParagraph"/>
              <w:numPr>
                <w:ilvl w:val="0"/>
                <w:numId w:val="5"/>
              </w:numPr>
              <w:rPr>
                <w:rFonts w:asciiTheme="minorHAnsi" w:hAnsiTheme="minorHAnsi" w:cstheme="minorHAnsi"/>
                <w:sz w:val="22"/>
                <w:szCs w:val="22"/>
              </w:rPr>
            </w:pPr>
            <w:r w:rsidRPr="00A72F1A">
              <w:rPr>
                <w:rFonts w:asciiTheme="minorHAnsi" w:hAnsiTheme="minorHAnsi" w:cstheme="minorHAnsi"/>
                <w:sz w:val="22"/>
                <w:szCs w:val="22"/>
              </w:rPr>
              <w:t>The team is partnering with GDM Seeds to expand the applications of the UAV-based phenotyping platform.</w:t>
            </w:r>
          </w:p>
          <w:p w14:paraId="2479D395" w14:textId="2D4644C8" w:rsidR="00A72F1A" w:rsidRPr="00A72F1A" w:rsidRDefault="00A72F1A" w:rsidP="00A72F1A">
            <w:pPr>
              <w:pStyle w:val="ListParagraph"/>
              <w:numPr>
                <w:ilvl w:val="0"/>
                <w:numId w:val="5"/>
              </w:numPr>
              <w:rPr>
                <w:sz w:val="22"/>
                <w:szCs w:val="22"/>
              </w:rPr>
            </w:pPr>
            <w:r w:rsidRPr="00A72F1A">
              <w:rPr>
                <w:rFonts w:asciiTheme="minorHAnsi" w:hAnsiTheme="minorHAnsi" w:cstheme="minorHAnsi"/>
                <w:sz w:val="22"/>
                <w:szCs w:val="22"/>
              </w:rPr>
              <w:t>Molecular studies are ongoing and preliminary results have highlighted genomic regions associated with physiological mechanisms of plant detoxification to herbicides.</w:t>
            </w:r>
          </w:p>
        </w:tc>
      </w:tr>
      <w:tr w:rsidR="00063115" w:rsidRPr="006F3583" w14:paraId="2B02CCE6" w14:textId="77777777" w:rsidTr="00A72F1A">
        <w:trPr>
          <w:trHeight w:val="17"/>
        </w:trPr>
        <w:tc>
          <w:tcPr>
            <w:tcW w:w="11290" w:type="dxa"/>
            <w:gridSpan w:val="2"/>
            <w:tcMar>
              <w:top w:w="43" w:type="dxa"/>
              <w:left w:w="0" w:type="dxa"/>
              <w:bottom w:w="43" w:type="dxa"/>
              <w:right w:w="0" w:type="dxa"/>
            </w:tcMar>
          </w:tcPr>
          <w:p w14:paraId="5CFE835F" w14:textId="136B3303" w:rsidR="00063115" w:rsidRPr="003D68E2" w:rsidRDefault="00063115" w:rsidP="00063115">
            <w:pPr>
              <w:tabs>
                <w:tab w:val="left" w:pos="1470"/>
              </w:tabs>
              <w:rPr>
                <w:rFonts w:asciiTheme="minorHAnsi" w:hAnsiTheme="minorHAnsi" w:cstheme="minorHAnsi"/>
                <w:b/>
                <w:bCs w:val="0"/>
                <w:sz w:val="22"/>
                <w:szCs w:val="22"/>
                <w:u w:val="single"/>
              </w:rPr>
            </w:pPr>
          </w:p>
        </w:tc>
      </w:tr>
    </w:tbl>
    <w:p w14:paraId="257B50EC" w14:textId="77777777" w:rsidR="0025429E" w:rsidRDefault="0025429E" w:rsidP="005978F4"/>
    <w:sectPr w:rsidR="0025429E" w:rsidSect="00E814B8">
      <w:headerReference w:type="first" r:id="rId10"/>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B3475" w14:textId="77777777" w:rsidR="005D5314" w:rsidRDefault="005D5314" w:rsidP="00BD1E89">
      <w:pPr>
        <w:spacing w:line="240" w:lineRule="auto"/>
      </w:pPr>
      <w:r>
        <w:separator/>
      </w:r>
    </w:p>
  </w:endnote>
  <w:endnote w:type="continuationSeparator" w:id="0">
    <w:p w14:paraId="60CAEF1F" w14:textId="77777777" w:rsidR="005D5314" w:rsidRDefault="005D5314"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A159A" w14:textId="77777777" w:rsidR="005D5314" w:rsidRDefault="005D5314" w:rsidP="00BD1E89">
      <w:pPr>
        <w:spacing w:line="240" w:lineRule="auto"/>
      </w:pPr>
      <w:r>
        <w:separator/>
      </w:r>
    </w:p>
  </w:footnote>
  <w:footnote w:type="continuationSeparator" w:id="0">
    <w:p w14:paraId="4D296DDC" w14:textId="77777777" w:rsidR="005D5314" w:rsidRDefault="005D5314"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852B7"/>
    <w:multiLevelType w:val="hybridMultilevel"/>
    <w:tmpl w:val="221C0DDC"/>
    <w:lvl w:ilvl="0" w:tplc="8DF2081A">
      <w:start w:val="2022"/>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4067637A"/>
    <w:multiLevelType w:val="multilevel"/>
    <w:tmpl w:val="1EA05BF4"/>
    <w:lvl w:ilvl="0">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6205014"/>
    <w:multiLevelType w:val="hybridMultilevel"/>
    <w:tmpl w:val="AC0E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16cid:durableId="538204391">
    <w:abstractNumId w:val="2"/>
  </w:num>
  <w:num w:numId="2" w16cid:durableId="1783962459">
    <w:abstractNumId w:val="6"/>
  </w:num>
  <w:num w:numId="3" w16cid:durableId="179973323">
    <w:abstractNumId w:val="2"/>
  </w:num>
  <w:num w:numId="4" w16cid:durableId="1374960699">
    <w:abstractNumId w:val="1"/>
  </w:num>
  <w:num w:numId="5" w16cid:durableId="2124035266">
    <w:abstractNumId w:val="5"/>
  </w:num>
  <w:num w:numId="6" w16cid:durableId="1504665145">
    <w:abstractNumId w:val="4"/>
  </w:num>
  <w:num w:numId="7" w16cid:durableId="1417901833">
    <w:abstractNumId w:val="3"/>
  </w:num>
  <w:num w:numId="8" w16cid:durableId="103200107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sTCxMDextDA1tDRT0lEKTi0uzszPAykwqQUA8xZVtSwAAAA="/>
    <w:docVar w:name="dgnword-docGUID" w:val="{5F7EBFE7-45F3-4C71-84E2-555E59E8FD8F}"/>
    <w:docVar w:name="dgnword-eventsink" w:val="75130192"/>
  </w:docVars>
  <w:rsids>
    <w:rsidRoot w:val="00A65BD5"/>
    <w:rsid w:val="00011651"/>
    <w:rsid w:val="000141EF"/>
    <w:rsid w:val="00014790"/>
    <w:rsid w:val="00014ACD"/>
    <w:rsid w:val="0001709F"/>
    <w:rsid w:val="00032BD4"/>
    <w:rsid w:val="0003601D"/>
    <w:rsid w:val="0004056A"/>
    <w:rsid w:val="00054EF7"/>
    <w:rsid w:val="000613DF"/>
    <w:rsid w:val="000623A5"/>
    <w:rsid w:val="00063115"/>
    <w:rsid w:val="000666E5"/>
    <w:rsid w:val="0007079A"/>
    <w:rsid w:val="000750B4"/>
    <w:rsid w:val="00082E6C"/>
    <w:rsid w:val="00082F81"/>
    <w:rsid w:val="00083E61"/>
    <w:rsid w:val="00087C7F"/>
    <w:rsid w:val="000942F4"/>
    <w:rsid w:val="000A2141"/>
    <w:rsid w:val="000A378E"/>
    <w:rsid w:val="000A4D16"/>
    <w:rsid w:val="000A78ED"/>
    <w:rsid w:val="000A7F24"/>
    <w:rsid w:val="000B06CD"/>
    <w:rsid w:val="000B3A82"/>
    <w:rsid w:val="000B7D6D"/>
    <w:rsid w:val="000C41F6"/>
    <w:rsid w:val="000D3808"/>
    <w:rsid w:val="000D503A"/>
    <w:rsid w:val="000D70EE"/>
    <w:rsid w:val="000D720A"/>
    <w:rsid w:val="000D726D"/>
    <w:rsid w:val="000D782C"/>
    <w:rsid w:val="000E6330"/>
    <w:rsid w:val="000F0AB1"/>
    <w:rsid w:val="001050CD"/>
    <w:rsid w:val="001053BF"/>
    <w:rsid w:val="0010665A"/>
    <w:rsid w:val="00107714"/>
    <w:rsid w:val="00110DE9"/>
    <w:rsid w:val="00115BC3"/>
    <w:rsid w:val="00123E01"/>
    <w:rsid w:val="001339DD"/>
    <w:rsid w:val="00145EFF"/>
    <w:rsid w:val="00152DA2"/>
    <w:rsid w:val="00153F61"/>
    <w:rsid w:val="0016007C"/>
    <w:rsid w:val="001604BA"/>
    <w:rsid w:val="00162654"/>
    <w:rsid w:val="001670B5"/>
    <w:rsid w:val="00183109"/>
    <w:rsid w:val="00183FD2"/>
    <w:rsid w:val="00184DBB"/>
    <w:rsid w:val="00190A53"/>
    <w:rsid w:val="001943BF"/>
    <w:rsid w:val="00195969"/>
    <w:rsid w:val="001A227E"/>
    <w:rsid w:val="001A6320"/>
    <w:rsid w:val="001A7E6C"/>
    <w:rsid w:val="001B15B3"/>
    <w:rsid w:val="001B446F"/>
    <w:rsid w:val="001B5C81"/>
    <w:rsid w:val="001C34A3"/>
    <w:rsid w:val="001C4C57"/>
    <w:rsid w:val="001D4DA1"/>
    <w:rsid w:val="001D73E7"/>
    <w:rsid w:val="001E2F8F"/>
    <w:rsid w:val="00203599"/>
    <w:rsid w:val="002044CF"/>
    <w:rsid w:val="002148E3"/>
    <w:rsid w:val="00227538"/>
    <w:rsid w:val="00234746"/>
    <w:rsid w:val="002378AF"/>
    <w:rsid w:val="00245B98"/>
    <w:rsid w:val="00246B18"/>
    <w:rsid w:val="002479BE"/>
    <w:rsid w:val="00250732"/>
    <w:rsid w:val="0025429E"/>
    <w:rsid w:val="0026444C"/>
    <w:rsid w:val="00264D7C"/>
    <w:rsid w:val="002721C8"/>
    <w:rsid w:val="00272FA2"/>
    <w:rsid w:val="0028114C"/>
    <w:rsid w:val="00291A31"/>
    <w:rsid w:val="00295A98"/>
    <w:rsid w:val="00297877"/>
    <w:rsid w:val="00297BED"/>
    <w:rsid w:val="002A115E"/>
    <w:rsid w:val="002B0101"/>
    <w:rsid w:val="002B5D14"/>
    <w:rsid w:val="002C30C2"/>
    <w:rsid w:val="002C6626"/>
    <w:rsid w:val="002C66CF"/>
    <w:rsid w:val="002D0F17"/>
    <w:rsid w:val="002D1EA6"/>
    <w:rsid w:val="002D5074"/>
    <w:rsid w:val="002D6BAE"/>
    <w:rsid w:val="002E47FD"/>
    <w:rsid w:val="002F23A8"/>
    <w:rsid w:val="002F3106"/>
    <w:rsid w:val="002F46BF"/>
    <w:rsid w:val="0030271A"/>
    <w:rsid w:val="00302EDA"/>
    <w:rsid w:val="003053A0"/>
    <w:rsid w:val="003105FC"/>
    <w:rsid w:val="00320111"/>
    <w:rsid w:val="00320C8D"/>
    <w:rsid w:val="0032545C"/>
    <w:rsid w:val="003312EE"/>
    <w:rsid w:val="0033241C"/>
    <w:rsid w:val="003335C9"/>
    <w:rsid w:val="00333B09"/>
    <w:rsid w:val="00335626"/>
    <w:rsid w:val="00335A26"/>
    <w:rsid w:val="00335FC1"/>
    <w:rsid w:val="0035304F"/>
    <w:rsid w:val="003553E5"/>
    <w:rsid w:val="003621D3"/>
    <w:rsid w:val="003622EB"/>
    <w:rsid w:val="00362A90"/>
    <w:rsid w:val="0036455B"/>
    <w:rsid w:val="00373BBC"/>
    <w:rsid w:val="00373EF3"/>
    <w:rsid w:val="003754E2"/>
    <w:rsid w:val="0037759A"/>
    <w:rsid w:val="00383AB7"/>
    <w:rsid w:val="00383F0E"/>
    <w:rsid w:val="00390570"/>
    <w:rsid w:val="00392592"/>
    <w:rsid w:val="00396079"/>
    <w:rsid w:val="003A119F"/>
    <w:rsid w:val="003A13B3"/>
    <w:rsid w:val="003A4095"/>
    <w:rsid w:val="003A6CCC"/>
    <w:rsid w:val="003B0AB5"/>
    <w:rsid w:val="003B2A34"/>
    <w:rsid w:val="003B5F5A"/>
    <w:rsid w:val="003B7A55"/>
    <w:rsid w:val="003C3474"/>
    <w:rsid w:val="003D3E21"/>
    <w:rsid w:val="003D6401"/>
    <w:rsid w:val="003D68E2"/>
    <w:rsid w:val="003E4C36"/>
    <w:rsid w:val="003E520A"/>
    <w:rsid w:val="003E7655"/>
    <w:rsid w:val="003F132B"/>
    <w:rsid w:val="003F355B"/>
    <w:rsid w:val="003F59F7"/>
    <w:rsid w:val="00402D0B"/>
    <w:rsid w:val="00406CFF"/>
    <w:rsid w:val="004073DA"/>
    <w:rsid w:val="004076FD"/>
    <w:rsid w:val="00410A0D"/>
    <w:rsid w:val="004111A8"/>
    <w:rsid w:val="00412F75"/>
    <w:rsid w:val="004162BA"/>
    <w:rsid w:val="004165DB"/>
    <w:rsid w:val="0041728E"/>
    <w:rsid w:val="00424292"/>
    <w:rsid w:val="00425FE4"/>
    <w:rsid w:val="00426F83"/>
    <w:rsid w:val="004366F0"/>
    <w:rsid w:val="0043706C"/>
    <w:rsid w:val="00437218"/>
    <w:rsid w:val="00437F2F"/>
    <w:rsid w:val="00444BC2"/>
    <w:rsid w:val="00451F10"/>
    <w:rsid w:val="00452DF1"/>
    <w:rsid w:val="00453A6A"/>
    <w:rsid w:val="00455551"/>
    <w:rsid w:val="00457F8D"/>
    <w:rsid w:val="00462538"/>
    <w:rsid w:val="0046309C"/>
    <w:rsid w:val="00470EEC"/>
    <w:rsid w:val="00472A90"/>
    <w:rsid w:val="00476A41"/>
    <w:rsid w:val="00485186"/>
    <w:rsid w:val="00486CE9"/>
    <w:rsid w:val="004979FA"/>
    <w:rsid w:val="004A7A14"/>
    <w:rsid w:val="004A7B46"/>
    <w:rsid w:val="004B7218"/>
    <w:rsid w:val="004C0762"/>
    <w:rsid w:val="004C09F2"/>
    <w:rsid w:val="004C6840"/>
    <w:rsid w:val="004D02DC"/>
    <w:rsid w:val="004D0D1D"/>
    <w:rsid w:val="004D7962"/>
    <w:rsid w:val="004E1786"/>
    <w:rsid w:val="004E4560"/>
    <w:rsid w:val="004E4F44"/>
    <w:rsid w:val="004E66DD"/>
    <w:rsid w:val="004F4550"/>
    <w:rsid w:val="004F4728"/>
    <w:rsid w:val="005020D3"/>
    <w:rsid w:val="00507BF3"/>
    <w:rsid w:val="0051646C"/>
    <w:rsid w:val="00517096"/>
    <w:rsid w:val="00521C25"/>
    <w:rsid w:val="00534FFE"/>
    <w:rsid w:val="0054156B"/>
    <w:rsid w:val="00546D2C"/>
    <w:rsid w:val="00554672"/>
    <w:rsid w:val="00563E31"/>
    <w:rsid w:val="00571086"/>
    <w:rsid w:val="00577AE5"/>
    <w:rsid w:val="00582B63"/>
    <w:rsid w:val="005844D0"/>
    <w:rsid w:val="00592BC1"/>
    <w:rsid w:val="005963B0"/>
    <w:rsid w:val="00596B63"/>
    <w:rsid w:val="005978F4"/>
    <w:rsid w:val="005A23DC"/>
    <w:rsid w:val="005A61C0"/>
    <w:rsid w:val="005A763D"/>
    <w:rsid w:val="005B1BDF"/>
    <w:rsid w:val="005B5609"/>
    <w:rsid w:val="005B5964"/>
    <w:rsid w:val="005C2CBB"/>
    <w:rsid w:val="005D17F2"/>
    <w:rsid w:val="005D25AF"/>
    <w:rsid w:val="005D3DEF"/>
    <w:rsid w:val="005D5314"/>
    <w:rsid w:val="005D55A0"/>
    <w:rsid w:val="005D7144"/>
    <w:rsid w:val="005E4B09"/>
    <w:rsid w:val="005E73A6"/>
    <w:rsid w:val="005E7DB4"/>
    <w:rsid w:val="005F492E"/>
    <w:rsid w:val="005F4F28"/>
    <w:rsid w:val="006009E0"/>
    <w:rsid w:val="0060410C"/>
    <w:rsid w:val="00605758"/>
    <w:rsid w:val="00605BA8"/>
    <w:rsid w:val="006115BC"/>
    <w:rsid w:val="00632864"/>
    <w:rsid w:val="00632F45"/>
    <w:rsid w:val="00633BF5"/>
    <w:rsid w:val="00643728"/>
    <w:rsid w:val="006507FB"/>
    <w:rsid w:val="006572F3"/>
    <w:rsid w:val="00665BEE"/>
    <w:rsid w:val="006709BB"/>
    <w:rsid w:val="0068335F"/>
    <w:rsid w:val="00684BCF"/>
    <w:rsid w:val="00690EDA"/>
    <w:rsid w:val="00693D9D"/>
    <w:rsid w:val="0069666C"/>
    <w:rsid w:val="00696A20"/>
    <w:rsid w:val="006A1751"/>
    <w:rsid w:val="006A503A"/>
    <w:rsid w:val="006A6A77"/>
    <w:rsid w:val="006A6CCC"/>
    <w:rsid w:val="006B42DB"/>
    <w:rsid w:val="006B43ED"/>
    <w:rsid w:val="006C399E"/>
    <w:rsid w:val="006C3B83"/>
    <w:rsid w:val="006D09E6"/>
    <w:rsid w:val="006D3433"/>
    <w:rsid w:val="006D3999"/>
    <w:rsid w:val="006E0A14"/>
    <w:rsid w:val="006E24E6"/>
    <w:rsid w:val="006E412F"/>
    <w:rsid w:val="006F1738"/>
    <w:rsid w:val="006F3583"/>
    <w:rsid w:val="006F6240"/>
    <w:rsid w:val="006F62F8"/>
    <w:rsid w:val="00704574"/>
    <w:rsid w:val="007062A3"/>
    <w:rsid w:val="00713B34"/>
    <w:rsid w:val="00714C7D"/>
    <w:rsid w:val="00716763"/>
    <w:rsid w:val="007171C0"/>
    <w:rsid w:val="00717254"/>
    <w:rsid w:val="007249F5"/>
    <w:rsid w:val="007259A0"/>
    <w:rsid w:val="00733D8F"/>
    <w:rsid w:val="00736421"/>
    <w:rsid w:val="00736D34"/>
    <w:rsid w:val="00744EF4"/>
    <w:rsid w:val="00745FC3"/>
    <w:rsid w:val="00746B98"/>
    <w:rsid w:val="0075082F"/>
    <w:rsid w:val="00754DC7"/>
    <w:rsid w:val="0075615C"/>
    <w:rsid w:val="00773484"/>
    <w:rsid w:val="007774B5"/>
    <w:rsid w:val="00777C6E"/>
    <w:rsid w:val="007823B2"/>
    <w:rsid w:val="007860C0"/>
    <w:rsid w:val="00790CE1"/>
    <w:rsid w:val="00794235"/>
    <w:rsid w:val="00797AC4"/>
    <w:rsid w:val="007A72A3"/>
    <w:rsid w:val="007B0BBB"/>
    <w:rsid w:val="007B1796"/>
    <w:rsid w:val="007B55C0"/>
    <w:rsid w:val="007B7BC8"/>
    <w:rsid w:val="007C03E3"/>
    <w:rsid w:val="007C25F2"/>
    <w:rsid w:val="007C2AB4"/>
    <w:rsid w:val="007C2C8A"/>
    <w:rsid w:val="007D0E1B"/>
    <w:rsid w:val="007D6C9E"/>
    <w:rsid w:val="007F4093"/>
    <w:rsid w:val="00805D61"/>
    <w:rsid w:val="00806DDF"/>
    <w:rsid w:val="008101B7"/>
    <w:rsid w:val="00810449"/>
    <w:rsid w:val="00810A01"/>
    <w:rsid w:val="0081498F"/>
    <w:rsid w:val="00824CD4"/>
    <w:rsid w:val="008255F7"/>
    <w:rsid w:val="00826D4F"/>
    <w:rsid w:val="00844C4D"/>
    <w:rsid w:val="00845912"/>
    <w:rsid w:val="00850B8F"/>
    <w:rsid w:val="00851FD6"/>
    <w:rsid w:val="008562C0"/>
    <w:rsid w:val="008563C8"/>
    <w:rsid w:val="008625F2"/>
    <w:rsid w:val="0086272F"/>
    <w:rsid w:val="008628F4"/>
    <w:rsid w:val="00864BAF"/>
    <w:rsid w:val="00871660"/>
    <w:rsid w:val="00872469"/>
    <w:rsid w:val="008731F6"/>
    <w:rsid w:val="00880659"/>
    <w:rsid w:val="00883AED"/>
    <w:rsid w:val="00885464"/>
    <w:rsid w:val="008858F4"/>
    <w:rsid w:val="0088793A"/>
    <w:rsid w:val="00887F97"/>
    <w:rsid w:val="0089569D"/>
    <w:rsid w:val="00897B7D"/>
    <w:rsid w:val="008A2811"/>
    <w:rsid w:val="008B1D7D"/>
    <w:rsid w:val="008B4A0E"/>
    <w:rsid w:val="008C6D67"/>
    <w:rsid w:val="008D421E"/>
    <w:rsid w:val="008E19D8"/>
    <w:rsid w:val="008E61E8"/>
    <w:rsid w:val="008F1BE4"/>
    <w:rsid w:val="008F1BFC"/>
    <w:rsid w:val="008F5FC8"/>
    <w:rsid w:val="008F6FE9"/>
    <w:rsid w:val="008F74BC"/>
    <w:rsid w:val="00902812"/>
    <w:rsid w:val="00905A01"/>
    <w:rsid w:val="00917422"/>
    <w:rsid w:val="00917736"/>
    <w:rsid w:val="009211F7"/>
    <w:rsid w:val="0092297B"/>
    <w:rsid w:val="0092416B"/>
    <w:rsid w:val="009245D5"/>
    <w:rsid w:val="009260E3"/>
    <w:rsid w:val="009316C6"/>
    <w:rsid w:val="00936F9D"/>
    <w:rsid w:val="009520AE"/>
    <w:rsid w:val="0095671E"/>
    <w:rsid w:val="0096092A"/>
    <w:rsid w:val="00961D41"/>
    <w:rsid w:val="0096422E"/>
    <w:rsid w:val="00964D40"/>
    <w:rsid w:val="00966780"/>
    <w:rsid w:val="0097290B"/>
    <w:rsid w:val="00974467"/>
    <w:rsid w:val="00981460"/>
    <w:rsid w:val="009820ED"/>
    <w:rsid w:val="00985518"/>
    <w:rsid w:val="009918CA"/>
    <w:rsid w:val="0099263D"/>
    <w:rsid w:val="00994AEE"/>
    <w:rsid w:val="009B0A1B"/>
    <w:rsid w:val="009B2FE2"/>
    <w:rsid w:val="009B37CC"/>
    <w:rsid w:val="009B5A1C"/>
    <w:rsid w:val="009C0B2A"/>
    <w:rsid w:val="009C246A"/>
    <w:rsid w:val="009C5215"/>
    <w:rsid w:val="009C5A99"/>
    <w:rsid w:val="009D5AFE"/>
    <w:rsid w:val="009D5F8C"/>
    <w:rsid w:val="009D6F8B"/>
    <w:rsid w:val="009D739E"/>
    <w:rsid w:val="009E19AE"/>
    <w:rsid w:val="009E3602"/>
    <w:rsid w:val="009F43DC"/>
    <w:rsid w:val="009F4968"/>
    <w:rsid w:val="009F6283"/>
    <w:rsid w:val="00A10F60"/>
    <w:rsid w:val="00A1369D"/>
    <w:rsid w:val="00A13921"/>
    <w:rsid w:val="00A1615F"/>
    <w:rsid w:val="00A20BF0"/>
    <w:rsid w:val="00A23940"/>
    <w:rsid w:val="00A31942"/>
    <w:rsid w:val="00A31B9E"/>
    <w:rsid w:val="00A32817"/>
    <w:rsid w:val="00A37E7D"/>
    <w:rsid w:val="00A433FA"/>
    <w:rsid w:val="00A44140"/>
    <w:rsid w:val="00A50FE6"/>
    <w:rsid w:val="00A51BBB"/>
    <w:rsid w:val="00A65BD5"/>
    <w:rsid w:val="00A666DB"/>
    <w:rsid w:val="00A71013"/>
    <w:rsid w:val="00A72F1A"/>
    <w:rsid w:val="00A80080"/>
    <w:rsid w:val="00A9137B"/>
    <w:rsid w:val="00A929F3"/>
    <w:rsid w:val="00A9436F"/>
    <w:rsid w:val="00A96CFB"/>
    <w:rsid w:val="00AA0247"/>
    <w:rsid w:val="00AA0BA6"/>
    <w:rsid w:val="00AA4FF5"/>
    <w:rsid w:val="00AA648B"/>
    <w:rsid w:val="00AA6752"/>
    <w:rsid w:val="00AB033A"/>
    <w:rsid w:val="00AB1317"/>
    <w:rsid w:val="00AB4B27"/>
    <w:rsid w:val="00AB63EC"/>
    <w:rsid w:val="00AD2C0E"/>
    <w:rsid w:val="00AE1B4A"/>
    <w:rsid w:val="00AE34BF"/>
    <w:rsid w:val="00AE3CBA"/>
    <w:rsid w:val="00AF41A5"/>
    <w:rsid w:val="00AF520D"/>
    <w:rsid w:val="00B0112F"/>
    <w:rsid w:val="00B162EB"/>
    <w:rsid w:val="00B20FB0"/>
    <w:rsid w:val="00B26D1A"/>
    <w:rsid w:val="00B31D47"/>
    <w:rsid w:val="00B33DA7"/>
    <w:rsid w:val="00B3786C"/>
    <w:rsid w:val="00B37893"/>
    <w:rsid w:val="00B4449E"/>
    <w:rsid w:val="00B54C8A"/>
    <w:rsid w:val="00B603B4"/>
    <w:rsid w:val="00B67297"/>
    <w:rsid w:val="00B7052F"/>
    <w:rsid w:val="00B70C6C"/>
    <w:rsid w:val="00B71665"/>
    <w:rsid w:val="00B7562B"/>
    <w:rsid w:val="00B7577C"/>
    <w:rsid w:val="00B837D4"/>
    <w:rsid w:val="00B83AA2"/>
    <w:rsid w:val="00B841BB"/>
    <w:rsid w:val="00B84923"/>
    <w:rsid w:val="00B85146"/>
    <w:rsid w:val="00B90FD9"/>
    <w:rsid w:val="00B9392A"/>
    <w:rsid w:val="00BA502A"/>
    <w:rsid w:val="00BB24B2"/>
    <w:rsid w:val="00BB25AA"/>
    <w:rsid w:val="00BB7A07"/>
    <w:rsid w:val="00BC3D5F"/>
    <w:rsid w:val="00BD1E89"/>
    <w:rsid w:val="00BE0222"/>
    <w:rsid w:val="00BE2D05"/>
    <w:rsid w:val="00BE6B47"/>
    <w:rsid w:val="00BE7127"/>
    <w:rsid w:val="00BF333A"/>
    <w:rsid w:val="00BF6DDB"/>
    <w:rsid w:val="00C02347"/>
    <w:rsid w:val="00C0541D"/>
    <w:rsid w:val="00C0799D"/>
    <w:rsid w:val="00C11033"/>
    <w:rsid w:val="00C14926"/>
    <w:rsid w:val="00C207DA"/>
    <w:rsid w:val="00C222DA"/>
    <w:rsid w:val="00C223FB"/>
    <w:rsid w:val="00C226CE"/>
    <w:rsid w:val="00C52FCC"/>
    <w:rsid w:val="00C549BA"/>
    <w:rsid w:val="00C55C38"/>
    <w:rsid w:val="00C55C81"/>
    <w:rsid w:val="00C601A6"/>
    <w:rsid w:val="00C602B2"/>
    <w:rsid w:val="00C65C38"/>
    <w:rsid w:val="00C704F5"/>
    <w:rsid w:val="00C71FDE"/>
    <w:rsid w:val="00C73AE8"/>
    <w:rsid w:val="00C817F3"/>
    <w:rsid w:val="00C81917"/>
    <w:rsid w:val="00C829FB"/>
    <w:rsid w:val="00C82D57"/>
    <w:rsid w:val="00C86D79"/>
    <w:rsid w:val="00C9612A"/>
    <w:rsid w:val="00CA1523"/>
    <w:rsid w:val="00CA4CDD"/>
    <w:rsid w:val="00CA6F86"/>
    <w:rsid w:val="00CB1585"/>
    <w:rsid w:val="00CB1FFC"/>
    <w:rsid w:val="00CC0B25"/>
    <w:rsid w:val="00CC0E22"/>
    <w:rsid w:val="00CC187C"/>
    <w:rsid w:val="00CD0C25"/>
    <w:rsid w:val="00CD0D59"/>
    <w:rsid w:val="00CE1297"/>
    <w:rsid w:val="00CE4772"/>
    <w:rsid w:val="00CE6AFC"/>
    <w:rsid w:val="00CF1E6A"/>
    <w:rsid w:val="00CF28BF"/>
    <w:rsid w:val="00CF4F27"/>
    <w:rsid w:val="00D00099"/>
    <w:rsid w:val="00D0409A"/>
    <w:rsid w:val="00D04BE9"/>
    <w:rsid w:val="00D04C40"/>
    <w:rsid w:val="00D135B4"/>
    <w:rsid w:val="00D15EA8"/>
    <w:rsid w:val="00D33CE9"/>
    <w:rsid w:val="00D3535D"/>
    <w:rsid w:val="00D3649F"/>
    <w:rsid w:val="00D415FF"/>
    <w:rsid w:val="00D4290A"/>
    <w:rsid w:val="00D42DA7"/>
    <w:rsid w:val="00D43767"/>
    <w:rsid w:val="00D4377D"/>
    <w:rsid w:val="00D44A86"/>
    <w:rsid w:val="00D50CA1"/>
    <w:rsid w:val="00D53F4A"/>
    <w:rsid w:val="00D54759"/>
    <w:rsid w:val="00D60AF8"/>
    <w:rsid w:val="00D6138F"/>
    <w:rsid w:val="00D66CF4"/>
    <w:rsid w:val="00D704E3"/>
    <w:rsid w:val="00D714BC"/>
    <w:rsid w:val="00D7394C"/>
    <w:rsid w:val="00D7730F"/>
    <w:rsid w:val="00D83274"/>
    <w:rsid w:val="00D84185"/>
    <w:rsid w:val="00D84980"/>
    <w:rsid w:val="00D859C5"/>
    <w:rsid w:val="00D867C3"/>
    <w:rsid w:val="00D9267B"/>
    <w:rsid w:val="00D94667"/>
    <w:rsid w:val="00D95201"/>
    <w:rsid w:val="00DA1E9F"/>
    <w:rsid w:val="00DA45E4"/>
    <w:rsid w:val="00DA5BD0"/>
    <w:rsid w:val="00DA5F9E"/>
    <w:rsid w:val="00DA6ECF"/>
    <w:rsid w:val="00DA700E"/>
    <w:rsid w:val="00DA711D"/>
    <w:rsid w:val="00DB0C5F"/>
    <w:rsid w:val="00DB5859"/>
    <w:rsid w:val="00DC4D19"/>
    <w:rsid w:val="00DC7BC5"/>
    <w:rsid w:val="00DD2F80"/>
    <w:rsid w:val="00DD47DC"/>
    <w:rsid w:val="00DE6889"/>
    <w:rsid w:val="00E01D04"/>
    <w:rsid w:val="00E0472F"/>
    <w:rsid w:val="00E109F2"/>
    <w:rsid w:val="00E11369"/>
    <w:rsid w:val="00E12F57"/>
    <w:rsid w:val="00E2190C"/>
    <w:rsid w:val="00E32708"/>
    <w:rsid w:val="00E328F2"/>
    <w:rsid w:val="00E423F4"/>
    <w:rsid w:val="00E438DD"/>
    <w:rsid w:val="00E508B6"/>
    <w:rsid w:val="00E5296F"/>
    <w:rsid w:val="00E565BC"/>
    <w:rsid w:val="00E5787F"/>
    <w:rsid w:val="00E722DC"/>
    <w:rsid w:val="00E73FDF"/>
    <w:rsid w:val="00E7793C"/>
    <w:rsid w:val="00E806A9"/>
    <w:rsid w:val="00E814B8"/>
    <w:rsid w:val="00E83449"/>
    <w:rsid w:val="00E90475"/>
    <w:rsid w:val="00EA0768"/>
    <w:rsid w:val="00EA25AD"/>
    <w:rsid w:val="00EB3360"/>
    <w:rsid w:val="00EC043D"/>
    <w:rsid w:val="00EC1102"/>
    <w:rsid w:val="00EC1BEF"/>
    <w:rsid w:val="00ED05E7"/>
    <w:rsid w:val="00ED3875"/>
    <w:rsid w:val="00ED3898"/>
    <w:rsid w:val="00EF3730"/>
    <w:rsid w:val="00EF3E19"/>
    <w:rsid w:val="00EF45C6"/>
    <w:rsid w:val="00EF46CC"/>
    <w:rsid w:val="00EF6EF4"/>
    <w:rsid w:val="00F01CE3"/>
    <w:rsid w:val="00F053DE"/>
    <w:rsid w:val="00F06AE9"/>
    <w:rsid w:val="00F071B8"/>
    <w:rsid w:val="00F111BD"/>
    <w:rsid w:val="00F11B50"/>
    <w:rsid w:val="00F16477"/>
    <w:rsid w:val="00F21A62"/>
    <w:rsid w:val="00F26542"/>
    <w:rsid w:val="00F2745B"/>
    <w:rsid w:val="00F314A7"/>
    <w:rsid w:val="00F31575"/>
    <w:rsid w:val="00F31578"/>
    <w:rsid w:val="00F317D5"/>
    <w:rsid w:val="00F35D9B"/>
    <w:rsid w:val="00F37C51"/>
    <w:rsid w:val="00F40A1C"/>
    <w:rsid w:val="00F503DA"/>
    <w:rsid w:val="00F52113"/>
    <w:rsid w:val="00F541F4"/>
    <w:rsid w:val="00F6425D"/>
    <w:rsid w:val="00F71C12"/>
    <w:rsid w:val="00F73C24"/>
    <w:rsid w:val="00F76142"/>
    <w:rsid w:val="00F76FD3"/>
    <w:rsid w:val="00F96FC7"/>
    <w:rsid w:val="00F97ED4"/>
    <w:rsid w:val="00FA1622"/>
    <w:rsid w:val="00FA2060"/>
    <w:rsid w:val="00FA3A24"/>
    <w:rsid w:val="00FA603D"/>
    <w:rsid w:val="00FA6590"/>
    <w:rsid w:val="00FA7047"/>
    <w:rsid w:val="00FB0EE9"/>
    <w:rsid w:val="00FB761F"/>
    <w:rsid w:val="00FC0007"/>
    <w:rsid w:val="00FC225F"/>
    <w:rsid w:val="00FC79A8"/>
    <w:rsid w:val="00FD2FD6"/>
    <w:rsid w:val="00FD4C23"/>
    <w:rsid w:val="00FE006E"/>
    <w:rsid w:val="00FE4BB1"/>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Text">
    <w:name w:val="Para_Text"/>
    <w:link w:val="ParaTextChar"/>
    <w:rsid w:val="00AA648B"/>
    <w:pPr>
      <w:spacing w:before="120" w:after="0" w:line="240" w:lineRule="auto"/>
      <w:ind w:firstLine="360"/>
    </w:pPr>
    <w:rPr>
      <w:rFonts w:ascii="Times New Roman" w:eastAsia="Times New Roman" w:hAnsi="Times New Roman" w:cs="Times New Roman"/>
      <w:sz w:val="24"/>
      <w:szCs w:val="20"/>
    </w:rPr>
  </w:style>
  <w:style w:type="character" w:customStyle="1" w:styleId="ParaTextChar">
    <w:name w:val="Para_Text Char"/>
    <w:basedOn w:val="DefaultParagraphFont"/>
    <w:link w:val="ParaText"/>
    <w:rsid w:val="00AA648B"/>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4983-3189-4E1E-A211-E1D25744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Dawn</cp:lastModifiedBy>
  <cp:revision>2</cp:revision>
  <cp:lastPrinted>2015-12-03T22:07:00Z</cp:lastPrinted>
  <dcterms:created xsi:type="dcterms:W3CDTF">2022-06-15T13:55:00Z</dcterms:created>
  <dcterms:modified xsi:type="dcterms:W3CDTF">2022-06-15T13:55:00Z</dcterms:modified>
</cp:coreProperties>
</file>