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00"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22"/>
        <w:gridCol w:w="5078"/>
      </w:tblGrid>
      <w:tr w:rsidR="00B7577C" w:rsidRPr="006F3583" w14:paraId="50761034" w14:textId="77777777" w:rsidTr="00063115">
        <w:tc>
          <w:tcPr>
            <w:tcW w:w="9900"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E565BC" w:rsidRPr="006F3583" w14:paraId="1E7F59E6" w14:textId="77777777" w:rsidTr="00063115">
        <w:tc>
          <w:tcPr>
            <w:tcW w:w="4822"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5078" w:type="dxa"/>
            <w:tcMar>
              <w:top w:w="43" w:type="dxa"/>
              <w:left w:w="0" w:type="dxa"/>
              <w:bottom w:w="43" w:type="dxa"/>
              <w:right w:w="0" w:type="dxa"/>
            </w:tcMar>
          </w:tcPr>
          <w:p w14:paraId="4BE154CF" w14:textId="7D2EF1D9" w:rsidR="0099263D" w:rsidRPr="006F3583" w:rsidRDefault="0099263D" w:rsidP="0099263D">
            <w:pPr>
              <w:rPr>
                <w:rFonts w:asciiTheme="minorHAnsi" w:hAnsiTheme="minorHAnsi" w:cstheme="minorHAnsi"/>
                <w:sz w:val="22"/>
                <w:szCs w:val="22"/>
              </w:rPr>
            </w:pPr>
          </w:p>
        </w:tc>
      </w:tr>
      <w:tr w:rsidR="00E565BC" w:rsidRPr="006F3583" w14:paraId="7AE9C20E" w14:textId="77777777" w:rsidTr="00063115">
        <w:tc>
          <w:tcPr>
            <w:tcW w:w="4822"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5078" w:type="dxa"/>
            <w:tcMar>
              <w:top w:w="43" w:type="dxa"/>
              <w:left w:w="0" w:type="dxa"/>
              <w:bottom w:w="43" w:type="dxa"/>
              <w:right w:w="0" w:type="dxa"/>
            </w:tcMar>
          </w:tcPr>
          <w:p w14:paraId="5CDF3B10" w14:textId="1EAA2B1C" w:rsidR="0099263D" w:rsidRPr="006F3583" w:rsidRDefault="00546D2C" w:rsidP="0099263D">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non-Xtend soybeans</w:t>
            </w:r>
          </w:p>
        </w:tc>
      </w:tr>
      <w:tr w:rsidR="00E565BC" w:rsidRPr="006F3583" w14:paraId="6B0D2152" w14:textId="77777777" w:rsidTr="00063115">
        <w:tc>
          <w:tcPr>
            <w:tcW w:w="4822"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5078" w:type="dxa"/>
            <w:tcMar>
              <w:top w:w="43" w:type="dxa"/>
              <w:left w:w="0" w:type="dxa"/>
              <w:bottom w:w="43" w:type="dxa"/>
              <w:right w:w="0" w:type="dxa"/>
            </w:tcMar>
          </w:tcPr>
          <w:p w14:paraId="00161AC1" w14:textId="64110544"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University of Missouri</w:t>
            </w:r>
          </w:p>
        </w:tc>
      </w:tr>
      <w:tr w:rsidR="00E565BC" w:rsidRPr="006F3583" w14:paraId="6D4C3E68" w14:textId="77777777" w:rsidTr="00063115">
        <w:tc>
          <w:tcPr>
            <w:tcW w:w="4822"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5078" w:type="dxa"/>
            <w:tcMar>
              <w:top w:w="43" w:type="dxa"/>
              <w:left w:w="0" w:type="dxa"/>
              <w:bottom w:w="43" w:type="dxa"/>
              <w:right w:w="0" w:type="dxa"/>
            </w:tcMar>
          </w:tcPr>
          <w:p w14:paraId="117FC243" w14:textId="4117DC51"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Pengyin Chen</w:t>
            </w:r>
          </w:p>
        </w:tc>
      </w:tr>
      <w:tr w:rsidR="00E565BC" w:rsidRPr="006F3583" w14:paraId="73C9EC44" w14:textId="77777777" w:rsidTr="00063115">
        <w:tc>
          <w:tcPr>
            <w:tcW w:w="4822"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5078" w:type="dxa"/>
            <w:tcMar>
              <w:top w:w="43" w:type="dxa"/>
              <w:left w:w="0" w:type="dxa"/>
              <w:bottom w:w="43" w:type="dxa"/>
              <w:right w:w="0" w:type="dxa"/>
            </w:tcMar>
          </w:tcPr>
          <w:p w14:paraId="0E051381" w14:textId="29A05B59" w:rsidR="0099263D" w:rsidRPr="006F3583" w:rsidRDefault="00546D2C" w:rsidP="00C704F5">
            <w:pPr>
              <w:rPr>
                <w:rFonts w:asciiTheme="minorHAnsi" w:hAnsiTheme="minorHAnsi" w:cstheme="minorHAnsi"/>
                <w:sz w:val="22"/>
                <w:szCs w:val="22"/>
              </w:rPr>
            </w:pPr>
            <w:r>
              <w:rPr>
                <w:rFonts w:asciiTheme="minorHAnsi" w:hAnsiTheme="minorHAnsi" w:cstheme="minorHAnsi"/>
                <w:sz w:val="22"/>
                <w:szCs w:val="22"/>
              </w:rPr>
              <w:t>Caio Canella</w:t>
            </w:r>
          </w:p>
        </w:tc>
      </w:tr>
      <w:tr w:rsidR="00E565BC" w:rsidRPr="006F3583" w14:paraId="13D0750D" w14:textId="77777777" w:rsidTr="00063115">
        <w:tc>
          <w:tcPr>
            <w:tcW w:w="4822"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5078" w:type="dxa"/>
            <w:tcMar>
              <w:top w:w="43" w:type="dxa"/>
              <w:left w:w="0" w:type="dxa"/>
              <w:bottom w:w="43" w:type="dxa"/>
              <w:right w:w="0" w:type="dxa"/>
            </w:tcMar>
          </w:tcPr>
          <w:p w14:paraId="150FA242" w14:textId="74B521C3" w:rsidR="00110DE9" w:rsidRPr="006F3583" w:rsidRDefault="00335626" w:rsidP="00110DE9">
            <w:pPr>
              <w:rPr>
                <w:rFonts w:asciiTheme="minorHAnsi" w:hAnsiTheme="minorHAnsi" w:cstheme="minorHAnsi"/>
                <w:sz w:val="22"/>
                <w:szCs w:val="22"/>
              </w:rPr>
            </w:pPr>
            <w:r>
              <w:rPr>
                <w:rFonts w:asciiTheme="minorHAnsi" w:hAnsiTheme="minorHAnsi" w:cstheme="minorHAnsi"/>
                <w:sz w:val="22"/>
                <w:szCs w:val="22"/>
              </w:rPr>
              <w:t>March 15</w:t>
            </w:r>
            <w:r w:rsidR="009B0A1B">
              <w:rPr>
                <w:rFonts w:asciiTheme="minorHAnsi" w:hAnsiTheme="minorHAnsi" w:cstheme="minorHAnsi"/>
                <w:sz w:val="22"/>
                <w:szCs w:val="22"/>
              </w:rPr>
              <w:t xml:space="preserve"> to </w:t>
            </w:r>
            <w:r>
              <w:rPr>
                <w:rFonts w:asciiTheme="minorHAnsi" w:hAnsiTheme="minorHAnsi" w:cstheme="minorHAnsi"/>
                <w:sz w:val="22"/>
                <w:szCs w:val="22"/>
              </w:rPr>
              <w:t xml:space="preserve">June </w:t>
            </w:r>
            <w:r w:rsidR="009B0A1B">
              <w:rPr>
                <w:rFonts w:asciiTheme="minorHAnsi" w:hAnsiTheme="minorHAnsi" w:cstheme="minorHAnsi"/>
                <w:sz w:val="22"/>
                <w:szCs w:val="22"/>
              </w:rPr>
              <w:t>15, 2021</w:t>
            </w:r>
          </w:p>
        </w:tc>
      </w:tr>
      <w:tr w:rsidR="00063115" w:rsidRPr="006F3583" w14:paraId="70B6BDBD" w14:textId="77777777" w:rsidTr="00063115">
        <w:tc>
          <w:tcPr>
            <w:tcW w:w="9900" w:type="dxa"/>
            <w:gridSpan w:val="2"/>
            <w:tcMar>
              <w:top w:w="43" w:type="dxa"/>
              <w:left w:w="0" w:type="dxa"/>
              <w:bottom w:w="43" w:type="dxa"/>
              <w:right w:w="0" w:type="dxa"/>
            </w:tcMar>
          </w:tcPr>
          <w:p w14:paraId="5650008C" w14:textId="223E2612" w:rsidR="00063115" w:rsidRPr="00063115" w:rsidRDefault="00063115" w:rsidP="00063115">
            <w:pPr>
              <w:jc w:val="both"/>
              <w:rPr>
                <w:rFonts w:asciiTheme="minorHAnsi" w:hAnsiTheme="minorHAnsi" w:cstheme="minorHAnsi"/>
                <w:bCs w:val="0"/>
                <w:sz w:val="22"/>
                <w:szCs w:val="22"/>
              </w:rPr>
            </w:pPr>
            <w:r w:rsidRPr="00063115">
              <w:rPr>
                <w:rFonts w:asciiTheme="minorHAnsi" w:hAnsiTheme="minorHAnsi" w:cstheme="minorHAnsi"/>
                <w:b/>
                <w:sz w:val="22"/>
                <w:szCs w:val="22"/>
                <w:u w:val="single"/>
              </w:rPr>
              <w:t xml:space="preserve">2021 Research and Field Trials update: </w:t>
            </w:r>
            <w:r w:rsidRPr="00063115">
              <w:rPr>
                <w:rFonts w:asciiTheme="minorHAnsi" w:hAnsiTheme="minorHAnsi" w:cstheme="minorHAnsi"/>
                <w:bCs w:val="0"/>
                <w:sz w:val="22"/>
                <w:szCs w:val="22"/>
              </w:rPr>
              <w:t>We completed field planting for the 2021 season despite the cool and wet conditions, and all previously reported planting plans were successfully executed. All field experiments have a fairly good stand. Some of the field trials are showing early symptoms of off-target dicamba exposure and differences among genotypes can already be observed (Figure 1). We will start taking visual notes and collect drone image data as appropriate.</w:t>
            </w:r>
          </w:p>
          <w:p w14:paraId="51913F00" w14:textId="77777777" w:rsidR="00063115" w:rsidRPr="00063115" w:rsidRDefault="00063115" w:rsidP="00063115">
            <w:pPr>
              <w:jc w:val="center"/>
              <w:rPr>
                <w:rFonts w:asciiTheme="minorHAnsi" w:hAnsiTheme="minorHAnsi" w:cstheme="minorHAnsi"/>
                <w:bCs w:val="0"/>
                <w:sz w:val="22"/>
                <w:szCs w:val="22"/>
              </w:rPr>
            </w:pPr>
            <w:r w:rsidRPr="00063115">
              <w:rPr>
                <w:rFonts w:asciiTheme="minorHAnsi" w:hAnsiTheme="minorHAnsi" w:cstheme="minorHAnsi"/>
                <w:bCs w:val="0"/>
                <w:noProof/>
                <w:sz w:val="22"/>
                <w:szCs w:val="22"/>
              </w:rPr>
              <w:drawing>
                <wp:inline distT="0" distB="0" distL="0" distR="0" wp14:anchorId="0E5412B3" wp14:editId="4A5E1599">
                  <wp:extent cx="6017993" cy="278654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808" b="13366"/>
                          <a:stretch/>
                        </pic:blipFill>
                        <pic:spPr bwMode="auto">
                          <a:xfrm>
                            <a:off x="0" y="0"/>
                            <a:ext cx="6035595" cy="2794698"/>
                          </a:xfrm>
                          <a:prstGeom prst="rect">
                            <a:avLst/>
                          </a:prstGeom>
                          <a:noFill/>
                          <a:ln>
                            <a:noFill/>
                          </a:ln>
                          <a:extLst>
                            <a:ext uri="{53640926-AAD7-44D8-BBD7-CCE9431645EC}">
                              <a14:shadowObscured xmlns:a14="http://schemas.microsoft.com/office/drawing/2010/main"/>
                            </a:ext>
                          </a:extLst>
                        </pic:spPr>
                      </pic:pic>
                    </a:graphicData>
                  </a:graphic>
                </wp:inline>
              </w:drawing>
            </w:r>
          </w:p>
          <w:p w14:paraId="4C2ABA37" w14:textId="2AC44781" w:rsidR="00063115" w:rsidRDefault="00063115" w:rsidP="00063115">
            <w:pPr>
              <w:rPr>
                <w:rFonts w:asciiTheme="minorHAnsi" w:hAnsiTheme="minorHAnsi" w:cstheme="minorHAnsi"/>
                <w:bCs w:val="0"/>
                <w:sz w:val="22"/>
                <w:szCs w:val="22"/>
              </w:rPr>
            </w:pPr>
            <w:r w:rsidRPr="00063115">
              <w:rPr>
                <w:rFonts w:asciiTheme="minorHAnsi" w:hAnsiTheme="minorHAnsi" w:cstheme="minorHAnsi"/>
                <w:b/>
                <w:sz w:val="22"/>
                <w:szCs w:val="22"/>
              </w:rPr>
              <w:t>Figure 1</w:t>
            </w:r>
            <w:r w:rsidRPr="00063115">
              <w:rPr>
                <w:rFonts w:asciiTheme="minorHAnsi" w:hAnsiTheme="minorHAnsi" w:cstheme="minorHAnsi"/>
                <w:bCs w:val="0"/>
                <w:sz w:val="22"/>
                <w:szCs w:val="22"/>
              </w:rPr>
              <w:t>. Early symptoms of off-target dicamba injury and differential response among genotypes in the 2021 season.</w:t>
            </w:r>
          </w:p>
          <w:p w14:paraId="46F7DAD5" w14:textId="77777777" w:rsidR="00063115" w:rsidRPr="00063115" w:rsidRDefault="00063115" w:rsidP="00063115">
            <w:pPr>
              <w:rPr>
                <w:rFonts w:asciiTheme="minorHAnsi" w:hAnsiTheme="minorHAnsi" w:cstheme="minorHAnsi"/>
                <w:bCs w:val="0"/>
                <w:sz w:val="22"/>
                <w:szCs w:val="22"/>
              </w:rPr>
            </w:pPr>
          </w:p>
          <w:p w14:paraId="34961283" w14:textId="3ED4778E" w:rsidR="00063115" w:rsidRPr="00063115" w:rsidRDefault="00063115" w:rsidP="00063115">
            <w:pPr>
              <w:spacing w:after="120"/>
              <w:rPr>
                <w:rFonts w:asciiTheme="minorHAnsi" w:hAnsiTheme="minorHAnsi" w:cstheme="minorHAnsi"/>
                <w:bCs w:val="0"/>
                <w:sz w:val="22"/>
                <w:szCs w:val="22"/>
              </w:rPr>
            </w:pPr>
            <w:r w:rsidRPr="00063115">
              <w:rPr>
                <w:rFonts w:asciiTheme="minorHAnsi" w:hAnsiTheme="minorHAnsi" w:cstheme="minorHAnsi"/>
                <w:b/>
                <w:sz w:val="22"/>
                <w:szCs w:val="22"/>
                <w:u w:val="single"/>
              </w:rPr>
              <w:t xml:space="preserve">Genotyping updates: </w:t>
            </w:r>
            <w:r w:rsidRPr="00063115">
              <w:rPr>
                <w:rFonts w:asciiTheme="minorHAnsi" w:hAnsiTheme="minorHAnsi" w:cstheme="minorHAnsi"/>
                <w:bCs w:val="0"/>
                <w:sz w:val="22"/>
                <w:szCs w:val="22"/>
              </w:rPr>
              <w:t xml:space="preserve">We have successfully concluded DNA extraction of plant samples from three bi-parental mapping populations and over 700 advanced breeding lines used to assess the impact of off-target dicamba damage on yield performance. These are currently being genotyped with the Soy6K SNP chip at the USDA facility and data should be available in the next 3-4 weeks. These data (yield performance over the last two </w:t>
            </w:r>
            <w:r w:rsidRPr="00063115">
              <w:rPr>
                <w:rFonts w:asciiTheme="minorHAnsi" w:hAnsiTheme="minorHAnsi" w:cstheme="minorHAnsi"/>
                <w:bCs w:val="0"/>
                <w:sz w:val="22"/>
                <w:szCs w:val="22"/>
              </w:rPr>
              <w:lastRenderedPageBreak/>
              <w:t>years and molecular markers) will be used to identify regions of the soybean genome conferring tolerance to dicamba.</w:t>
            </w:r>
          </w:p>
          <w:p w14:paraId="4795894F" w14:textId="77777777" w:rsidR="00063115" w:rsidRPr="00063115" w:rsidRDefault="00063115" w:rsidP="00063115">
            <w:pPr>
              <w:spacing w:after="120"/>
              <w:rPr>
                <w:rFonts w:asciiTheme="minorHAnsi" w:hAnsiTheme="minorHAnsi" w:cstheme="minorHAnsi"/>
                <w:bCs w:val="0"/>
                <w:sz w:val="22"/>
                <w:szCs w:val="22"/>
              </w:rPr>
            </w:pPr>
            <w:r w:rsidRPr="00063115">
              <w:rPr>
                <w:rFonts w:asciiTheme="minorHAnsi" w:hAnsiTheme="minorHAnsi" w:cstheme="minorHAnsi"/>
                <w:b/>
                <w:sz w:val="22"/>
                <w:szCs w:val="22"/>
                <w:u w:val="single"/>
              </w:rPr>
              <w:t xml:space="preserve">Phenomics updates: </w:t>
            </w:r>
            <w:r w:rsidRPr="00063115">
              <w:rPr>
                <w:rFonts w:asciiTheme="minorHAnsi" w:hAnsiTheme="minorHAnsi" w:cstheme="minorHAnsi"/>
                <w:bCs w:val="0"/>
                <w:sz w:val="22"/>
                <w:szCs w:val="22"/>
              </w:rPr>
              <w:t>We are currently processing and analyzing the UAV-based data collected in the 2020 season. Imaging features will be implemented in a machine learning model to classify genotypes for their response to off-target dicamba damage and ground-obtained data will be used to validate the model. We have also started the 2021 flights to detect the early response of genotypes to dicamba.</w:t>
            </w:r>
          </w:p>
          <w:p w14:paraId="714AE3D5" w14:textId="241139A4" w:rsidR="00063115" w:rsidRPr="00063115" w:rsidRDefault="00063115" w:rsidP="00063115">
            <w:pPr>
              <w:spacing w:after="120"/>
              <w:jc w:val="both"/>
              <w:rPr>
                <w:rFonts w:asciiTheme="minorHAnsi" w:hAnsiTheme="minorHAnsi" w:cstheme="minorHAnsi"/>
                <w:bCs w:val="0"/>
                <w:sz w:val="22"/>
                <w:szCs w:val="22"/>
              </w:rPr>
            </w:pPr>
            <w:r w:rsidRPr="00063115">
              <w:rPr>
                <w:rFonts w:asciiTheme="minorHAnsi" w:hAnsiTheme="minorHAnsi" w:cstheme="minorHAnsi"/>
                <w:b/>
                <w:sz w:val="22"/>
                <w:szCs w:val="22"/>
                <w:u w:val="single"/>
              </w:rPr>
              <w:t>Greenhouse screening</w:t>
            </w:r>
            <w:r>
              <w:rPr>
                <w:rFonts w:asciiTheme="minorHAnsi" w:hAnsiTheme="minorHAnsi" w:cstheme="minorHAnsi"/>
                <w:b/>
                <w:sz w:val="22"/>
                <w:szCs w:val="22"/>
                <w:u w:val="single"/>
              </w:rPr>
              <w:t xml:space="preserve"> updates</w:t>
            </w:r>
            <w:r w:rsidRPr="00063115">
              <w:rPr>
                <w:rFonts w:asciiTheme="minorHAnsi" w:hAnsiTheme="minorHAnsi" w:cstheme="minorHAnsi"/>
                <w:bCs w:val="0"/>
                <w:sz w:val="22"/>
                <w:szCs w:val="22"/>
              </w:rPr>
              <w:t xml:space="preserve">: </w:t>
            </w:r>
            <w:r w:rsidRPr="00063115">
              <w:rPr>
                <w:rFonts w:asciiTheme="minorHAnsi" w:hAnsiTheme="minorHAnsi" w:cstheme="minorHAnsi"/>
                <w:sz w:val="22"/>
                <w:szCs w:val="22"/>
              </w:rPr>
              <w:t>Forty lines displaying contrasting tolerance to dicamba in field situations were selected for screening to known dosages of dicamba in a greenhouse. These included two Xtend and one RR commercial checks, and 38 breeding lines. The selected dosages were 1/5000</w:t>
            </w:r>
            <w:r w:rsidRPr="00063115">
              <w:rPr>
                <w:rFonts w:asciiTheme="minorHAnsi" w:hAnsiTheme="minorHAnsi" w:cstheme="minorHAnsi"/>
                <w:sz w:val="22"/>
                <w:szCs w:val="22"/>
                <w:vertAlign w:val="superscript"/>
              </w:rPr>
              <w:t>th</w:t>
            </w:r>
            <w:r w:rsidRPr="00063115">
              <w:rPr>
                <w:rFonts w:asciiTheme="minorHAnsi" w:hAnsiTheme="minorHAnsi" w:cstheme="minorHAnsi"/>
                <w:sz w:val="22"/>
                <w:szCs w:val="22"/>
              </w:rPr>
              <w:t xml:space="preserve"> and 1/10000</w:t>
            </w:r>
            <w:r w:rsidRPr="00063115">
              <w:rPr>
                <w:rFonts w:asciiTheme="minorHAnsi" w:hAnsiTheme="minorHAnsi" w:cstheme="minorHAnsi"/>
                <w:sz w:val="22"/>
                <w:szCs w:val="22"/>
                <w:vertAlign w:val="superscript"/>
              </w:rPr>
              <w:t>th</w:t>
            </w:r>
            <w:r w:rsidRPr="00063115">
              <w:rPr>
                <w:rFonts w:asciiTheme="minorHAnsi" w:hAnsiTheme="minorHAnsi" w:cstheme="minorHAnsi"/>
                <w:sz w:val="22"/>
                <w:szCs w:val="22"/>
              </w:rPr>
              <w:t xml:space="preserve"> of a normal field usage rate (22 </w:t>
            </w:r>
            <w:proofErr w:type="spellStart"/>
            <w:r w:rsidRPr="00063115">
              <w:rPr>
                <w:rFonts w:asciiTheme="minorHAnsi" w:hAnsiTheme="minorHAnsi" w:cstheme="minorHAnsi"/>
                <w:sz w:val="22"/>
                <w:szCs w:val="22"/>
              </w:rPr>
              <w:t>fl.oz</w:t>
            </w:r>
            <w:proofErr w:type="spellEnd"/>
            <w:r w:rsidRPr="00063115">
              <w:rPr>
                <w:rFonts w:asciiTheme="minorHAnsi" w:hAnsiTheme="minorHAnsi" w:cstheme="minorHAnsi"/>
                <w:sz w:val="22"/>
                <w:szCs w:val="22"/>
              </w:rPr>
              <w:t xml:space="preserve">./ac. Roundup </w:t>
            </w:r>
            <w:proofErr w:type="spellStart"/>
            <w:r w:rsidRPr="00063115">
              <w:rPr>
                <w:rFonts w:asciiTheme="minorHAnsi" w:hAnsiTheme="minorHAnsi" w:cstheme="minorHAnsi"/>
                <w:sz w:val="22"/>
                <w:szCs w:val="22"/>
              </w:rPr>
              <w:t>Xtendimax</w:t>
            </w:r>
            <w:proofErr w:type="spellEnd"/>
            <w:r w:rsidRPr="00063115">
              <w:rPr>
                <w:rFonts w:asciiTheme="minorHAnsi" w:hAnsiTheme="minorHAnsi" w:cstheme="minorHAnsi"/>
                <w:sz w:val="22"/>
                <w:szCs w:val="22"/>
              </w:rPr>
              <w:t>). Five seeds from each line were planted into 6” pots with two replications. Plants were sprayed in the V3 growth stage and evaluated for dicamba injury symptoms, including leaf deformation (cupping, callus, and parallel venation), shortened internodes, height reduction, and possible death of the apical growing point. Initial applications failed to produce crop response 10 days after treatment (DAT). Treatments were repeated with no crop response. Application rates were increased to 1/10</w:t>
            </w:r>
            <w:r w:rsidRPr="00063115">
              <w:rPr>
                <w:rFonts w:asciiTheme="minorHAnsi" w:hAnsiTheme="minorHAnsi" w:cstheme="minorHAnsi"/>
                <w:sz w:val="22"/>
                <w:szCs w:val="22"/>
                <w:vertAlign w:val="superscript"/>
              </w:rPr>
              <w:t xml:space="preserve">th </w:t>
            </w:r>
            <w:r w:rsidRPr="00063115">
              <w:rPr>
                <w:rFonts w:asciiTheme="minorHAnsi" w:hAnsiTheme="minorHAnsi" w:cstheme="minorHAnsi"/>
                <w:sz w:val="22"/>
                <w:szCs w:val="22"/>
              </w:rPr>
              <w:t>and 1/100</w:t>
            </w:r>
            <w:r w:rsidRPr="00063115">
              <w:rPr>
                <w:rFonts w:asciiTheme="minorHAnsi" w:hAnsiTheme="minorHAnsi" w:cstheme="minorHAnsi"/>
                <w:sz w:val="22"/>
                <w:szCs w:val="22"/>
                <w:vertAlign w:val="superscript"/>
              </w:rPr>
              <w:t>th</w:t>
            </w:r>
            <w:r w:rsidRPr="00063115">
              <w:rPr>
                <w:rFonts w:asciiTheme="minorHAnsi" w:hAnsiTheme="minorHAnsi" w:cstheme="minorHAnsi"/>
                <w:sz w:val="22"/>
                <w:szCs w:val="22"/>
              </w:rPr>
              <w:t xml:space="preserve"> of the field use rate for three consecutive weeks. Lines showed vast differences in symptomology from no symptoms to extreme epinasty, node stacking, and stunted growth (Figure 2). We plan to evaluate these lines in a field environment in two locations beginning in mid-July. These evaluations will be planted after the label-mandated cutoff date for dicamba applications for soybeans to minimize the chances of drift/volatility contamination.</w:t>
            </w:r>
          </w:p>
          <w:p w14:paraId="61135FBB" w14:textId="77777777" w:rsidR="00063115" w:rsidRPr="00063115" w:rsidRDefault="00063115" w:rsidP="00063115">
            <w:pPr>
              <w:rPr>
                <w:rFonts w:asciiTheme="minorHAnsi" w:hAnsiTheme="minorHAnsi" w:cstheme="minorHAnsi"/>
                <w:bCs w:val="0"/>
                <w:sz w:val="22"/>
                <w:szCs w:val="22"/>
              </w:rPr>
            </w:pPr>
            <w:r w:rsidRPr="00063115">
              <w:rPr>
                <w:rFonts w:asciiTheme="minorHAnsi" w:hAnsiTheme="minorHAnsi" w:cstheme="minorHAnsi"/>
                <w:noProof/>
                <w:sz w:val="22"/>
                <w:szCs w:val="22"/>
              </w:rPr>
              <w:drawing>
                <wp:inline distT="0" distB="0" distL="0" distR="0" wp14:anchorId="166F6DBE" wp14:editId="4BD1DFB9">
                  <wp:extent cx="5524567" cy="32838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564" b="15181"/>
                          <a:stretch/>
                        </pic:blipFill>
                        <pic:spPr bwMode="auto">
                          <a:xfrm>
                            <a:off x="0" y="0"/>
                            <a:ext cx="5540962" cy="3293633"/>
                          </a:xfrm>
                          <a:prstGeom prst="rect">
                            <a:avLst/>
                          </a:prstGeom>
                          <a:noFill/>
                          <a:ln>
                            <a:noFill/>
                          </a:ln>
                          <a:extLst>
                            <a:ext uri="{53640926-AAD7-44D8-BBD7-CCE9431645EC}">
                              <a14:shadowObscured xmlns:a14="http://schemas.microsoft.com/office/drawing/2010/main"/>
                            </a:ext>
                          </a:extLst>
                        </pic:spPr>
                      </pic:pic>
                    </a:graphicData>
                  </a:graphic>
                </wp:inline>
              </w:drawing>
            </w:r>
          </w:p>
          <w:p w14:paraId="3F4C84CA" w14:textId="77777777" w:rsidR="00063115" w:rsidRPr="00063115" w:rsidRDefault="00063115" w:rsidP="00063115">
            <w:pPr>
              <w:rPr>
                <w:rFonts w:asciiTheme="minorHAnsi" w:hAnsiTheme="minorHAnsi" w:cstheme="minorHAnsi"/>
                <w:bCs w:val="0"/>
                <w:sz w:val="22"/>
                <w:szCs w:val="22"/>
              </w:rPr>
            </w:pPr>
            <w:r w:rsidRPr="00063115">
              <w:rPr>
                <w:rFonts w:asciiTheme="minorHAnsi" w:hAnsiTheme="minorHAnsi" w:cstheme="minorHAnsi"/>
                <w:b/>
                <w:sz w:val="22"/>
                <w:szCs w:val="22"/>
              </w:rPr>
              <w:t>Figure 2</w:t>
            </w:r>
            <w:r w:rsidRPr="00063115">
              <w:rPr>
                <w:rFonts w:asciiTheme="minorHAnsi" w:hAnsiTheme="minorHAnsi" w:cstheme="minorHAnsi"/>
                <w:bCs w:val="0"/>
                <w:sz w:val="22"/>
                <w:szCs w:val="22"/>
              </w:rPr>
              <w:t xml:space="preserve">. Response of differential genotypes to 1/10 of the dicamba dose. The genotype on the left is an Xtend check, the genotype in the middle is a field-tolerant conventional line, and on the right is a field-susceptible conventional line. </w:t>
            </w:r>
          </w:p>
          <w:p w14:paraId="758F1CE2" w14:textId="77777777" w:rsidR="00063115" w:rsidRPr="00063115" w:rsidRDefault="00063115" w:rsidP="00063115">
            <w:pPr>
              <w:rPr>
                <w:rFonts w:asciiTheme="minorHAnsi" w:hAnsiTheme="minorHAnsi" w:cstheme="minorHAnsi"/>
                <w:bCs w:val="0"/>
                <w:sz w:val="22"/>
                <w:szCs w:val="22"/>
              </w:rPr>
            </w:pPr>
          </w:p>
          <w:p w14:paraId="2479D395" w14:textId="77777777" w:rsidR="00063115" w:rsidRPr="00063115" w:rsidRDefault="00063115" w:rsidP="00063115">
            <w:pPr>
              <w:rPr>
                <w:rFonts w:asciiTheme="minorHAnsi" w:hAnsiTheme="minorHAnsi" w:cstheme="minorHAnsi"/>
                <w:sz w:val="22"/>
                <w:szCs w:val="22"/>
              </w:rPr>
            </w:pPr>
          </w:p>
        </w:tc>
      </w:tr>
      <w:tr w:rsidR="00063115" w:rsidRPr="006F3583" w14:paraId="20FE75EB" w14:textId="77777777" w:rsidTr="00063115">
        <w:trPr>
          <w:trHeight w:val="3457"/>
        </w:trPr>
        <w:tc>
          <w:tcPr>
            <w:tcW w:w="9900" w:type="dxa"/>
            <w:gridSpan w:val="2"/>
            <w:shd w:val="clear" w:color="auto" w:fill="auto"/>
            <w:tcMar>
              <w:top w:w="43" w:type="dxa"/>
              <w:left w:w="0" w:type="dxa"/>
              <w:bottom w:w="43" w:type="dxa"/>
              <w:right w:w="0" w:type="dxa"/>
            </w:tcMar>
          </w:tcPr>
          <w:tbl>
            <w:tblPr>
              <w:tblStyle w:val="TableGrid"/>
              <w:tblW w:w="98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80"/>
            </w:tblGrid>
            <w:tr w:rsidR="00063115" w:rsidRPr="00063115" w14:paraId="155215DA" w14:textId="77777777" w:rsidTr="00063115">
              <w:trPr>
                <w:trHeight w:val="3086"/>
              </w:trPr>
              <w:tc>
                <w:tcPr>
                  <w:tcW w:w="9880" w:type="dxa"/>
                </w:tcPr>
                <w:p w14:paraId="2027F4D7" w14:textId="77777777" w:rsidR="00063115" w:rsidRPr="00063115" w:rsidRDefault="00063115" w:rsidP="00063115">
                  <w:pPr>
                    <w:rPr>
                      <w:rFonts w:asciiTheme="minorHAnsi" w:hAnsiTheme="minorHAnsi" w:cstheme="minorHAnsi"/>
                      <w:b/>
                      <w:sz w:val="22"/>
                      <w:szCs w:val="22"/>
                      <w:u w:val="single"/>
                    </w:rPr>
                  </w:pPr>
                  <w:r w:rsidRPr="00063115">
                    <w:rPr>
                      <w:rFonts w:asciiTheme="minorHAnsi" w:hAnsiTheme="minorHAnsi" w:cstheme="minorHAnsi"/>
                      <w:b/>
                      <w:sz w:val="22"/>
                      <w:szCs w:val="22"/>
                      <w:u w:val="single"/>
                    </w:rPr>
                    <w:lastRenderedPageBreak/>
                    <w:t>Summary and Highlights:</w:t>
                  </w:r>
                </w:p>
                <w:p w14:paraId="37E8A78F" w14:textId="77777777" w:rsidR="00063115" w:rsidRPr="00063115" w:rsidRDefault="00063115" w:rsidP="00063115">
                  <w:pPr>
                    <w:rPr>
                      <w:rFonts w:asciiTheme="minorHAnsi" w:hAnsiTheme="minorHAnsi" w:cstheme="minorHAnsi"/>
                      <w:b/>
                      <w:sz w:val="22"/>
                      <w:szCs w:val="22"/>
                    </w:rPr>
                  </w:pPr>
                </w:p>
                <w:p w14:paraId="7370EF6A" w14:textId="77777777" w:rsidR="00063115" w:rsidRPr="00063115" w:rsidRDefault="00063115" w:rsidP="00063115">
                  <w:pPr>
                    <w:numPr>
                      <w:ilvl w:val="0"/>
                      <w:numId w:val="5"/>
                    </w:numPr>
                    <w:rPr>
                      <w:rFonts w:asciiTheme="minorHAnsi" w:hAnsiTheme="minorHAnsi" w:cstheme="minorHAnsi"/>
                      <w:b/>
                      <w:sz w:val="22"/>
                      <w:szCs w:val="22"/>
                    </w:rPr>
                  </w:pPr>
                  <w:r w:rsidRPr="00063115">
                    <w:rPr>
                      <w:rFonts w:asciiTheme="minorHAnsi" w:hAnsiTheme="minorHAnsi" w:cstheme="minorHAnsi"/>
                      <w:b/>
                      <w:sz w:val="22"/>
                      <w:szCs w:val="22"/>
                    </w:rPr>
                    <w:t>Great progress in obtaining molecular data from mapping populations and differential lines used in all previously reported dicamba experiments.</w:t>
                  </w:r>
                </w:p>
                <w:p w14:paraId="43259F03" w14:textId="461C212A" w:rsidR="00063115" w:rsidRPr="00063115" w:rsidRDefault="00063115" w:rsidP="00063115">
                  <w:pPr>
                    <w:numPr>
                      <w:ilvl w:val="0"/>
                      <w:numId w:val="5"/>
                    </w:numPr>
                    <w:rPr>
                      <w:rFonts w:asciiTheme="minorHAnsi" w:hAnsiTheme="minorHAnsi" w:cstheme="minorHAnsi"/>
                      <w:b/>
                      <w:sz w:val="22"/>
                      <w:szCs w:val="22"/>
                    </w:rPr>
                  </w:pPr>
                  <w:r w:rsidRPr="00063115">
                    <w:rPr>
                      <w:rFonts w:asciiTheme="minorHAnsi" w:hAnsiTheme="minorHAnsi" w:cstheme="minorHAnsi"/>
                      <w:b/>
                      <w:sz w:val="22"/>
                      <w:szCs w:val="22"/>
                    </w:rPr>
                    <w:t>Differential responses to controlled dicamba doses were observed in the greenhouse and were consistent with field ratings.</w:t>
                  </w:r>
                </w:p>
              </w:tc>
            </w:tr>
            <w:tr w:rsidR="00063115" w:rsidRPr="00063115" w14:paraId="5D1E8827" w14:textId="77777777" w:rsidTr="00063115">
              <w:trPr>
                <w:trHeight w:val="17"/>
              </w:trPr>
              <w:tc>
                <w:tcPr>
                  <w:tcW w:w="9880" w:type="dxa"/>
                  <w:tcMar>
                    <w:top w:w="43" w:type="dxa"/>
                    <w:left w:w="0" w:type="dxa"/>
                    <w:bottom w:w="43" w:type="dxa"/>
                    <w:right w:w="0" w:type="dxa"/>
                  </w:tcMar>
                </w:tcPr>
                <w:p w14:paraId="2AF03B45" w14:textId="29CFABF7" w:rsidR="00063115" w:rsidRPr="00063115" w:rsidRDefault="00063115" w:rsidP="00063115">
                  <w:pPr>
                    <w:rPr>
                      <w:rFonts w:asciiTheme="minorHAnsi" w:hAnsiTheme="minorHAnsi" w:cstheme="minorHAnsi"/>
                      <w:bCs w:val="0"/>
                      <w:sz w:val="22"/>
                      <w:szCs w:val="22"/>
                    </w:rPr>
                  </w:pPr>
                </w:p>
              </w:tc>
            </w:tr>
            <w:tr w:rsidR="00063115" w:rsidRPr="00063115" w14:paraId="57D542B0" w14:textId="77777777" w:rsidTr="00063115">
              <w:trPr>
                <w:trHeight w:val="217"/>
              </w:trPr>
              <w:tc>
                <w:tcPr>
                  <w:tcW w:w="9880" w:type="dxa"/>
                  <w:shd w:val="clear" w:color="auto" w:fill="FFFF99"/>
                  <w:tcMar>
                    <w:top w:w="43" w:type="dxa"/>
                    <w:left w:w="0" w:type="dxa"/>
                    <w:bottom w:w="43" w:type="dxa"/>
                    <w:right w:w="0" w:type="dxa"/>
                  </w:tcMar>
                </w:tcPr>
                <w:p w14:paraId="775A21F2" w14:textId="34F0168F" w:rsidR="00063115" w:rsidRPr="00063115" w:rsidRDefault="00063115" w:rsidP="00063115">
                  <w:pPr>
                    <w:rPr>
                      <w:rFonts w:asciiTheme="minorHAnsi" w:hAnsiTheme="minorHAnsi" w:cstheme="minorHAnsi"/>
                      <w:b/>
                      <w:sz w:val="22"/>
                      <w:szCs w:val="22"/>
                      <w:u w:val="single"/>
                    </w:rPr>
                  </w:pPr>
                </w:p>
              </w:tc>
            </w:tr>
            <w:tr w:rsidR="00063115" w:rsidRPr="00063115" w14:paraId="67D5829A" w14:textId="77777777" w:rsidTr="00063115">
              <w:trPr>
                <w:trHeight w:val="17"/>
              </w:trPr>
              <w:tc>
                <w:tcPr>
                  <w:tcW w:w="9880" w:type="dxa"/>
                  <w:tcMar>
                    <w:top w:w="43" w:type="dxa"/>
                    <w:left w:w="0" w:type="dxa"/>
                    <w:bottom w:w="43" w:type="dxa"/>
                    <w:right w:w="0" w:type="dxa"/>
                  </w:tcMar>
                </w:tcPr>
                <w:p w14:paraId="481EFCD0" w14:textId="77777777" w:rsidR="00063115" w:rsidRPr="00063115" w:rsidRDefault="00063115" w:rsidP="00063115">
                  <w:pPr>
                    <w:rPr>
                      <w:rFonts w:asciiTheme="minorHAnsi" w:hAnsiTheme="minorHAnsi" w:cstheme="minorHAnsi"/>
                      <w:b/>
                      <w:sz w:val="22"/>
                      <w:szCs w:val="22"/>
                      <w:u w:val="single"/>
                    </w:rPr>
                  </w:pPr>
                </w:p>
              </w:tc>
            </w:tr>
          </w:tbl>
          <w:p w14:paraId="59F6C21A" w14:textId="7B4C89D8" w:rsidR="00063115" w:rsidRPr="00063115" w:rsidRDefault="00063115" w:rsidP="00063115">
            <w:pPr>
              <w:rPr>
                <w:rFonts w:asciiTheme="minorHAnsi" w:hAnsiTheme="minorHAnsi" w:cstheme="minorHAnsi"/>
                <w:sz w:val="22"/>
                <w:szCs w:val="22"/>
              </w:rPr>
            </w:pPr>
          </w:p>
        </w:tc>
      </w:tr>
      <w:tr w:rsidR="00063115" w:rsidRPr="006F3583" w14:paraId="2B02CCE6" w14:textId="77777777" w:rsidTr="00063115">
        <w:trPr>
          <w:trHeight w:val="17"/>
        </w:trPr>
        <w:tc>
          <w:tcPr>
            <w:tcW w:w="9900" w:type="dxa"/>
            <w:gridSpan w:val="2"/>
            <w:tcMar>
              <w:top w:w="43" w:type="dxa"/>
              <w:left w:w="0" w:type="dxa"/>
              <w:bottom w:w="43" w:type="dxa"/>
              <w:right w:w="0" w:type="dxa"/>
            </w:tcMar>
          </w:tcPr>
          <w:p w14:paraId="5CFE835F" w14:textId="136B3303" w:rsidR="00063115" w:rsidRPr="003D68E2" w:rsidRDefault="00063115" w:rsidP="00063115">
            <w:pPr>
              <w:tabs>
                <w:tab w:val="left" w:pos="1470"/>
              </w:tabs>
              <w:rPr>
                <w:rFonts w:asciiTheme="minorHAnsi" w:hAnsiTheme="minorHAnsi" w:cstheme="minorHAnsi"/>
                <w:b/>
                <w:bCs w:val="0"/>
                <w:sz w:val="22"/>
                <w:szCs w:val="22"/>
                <w:u w:val="single"/>
              </w:rPr>
            </w:pPr>
          </w:p>
        </w:tc>
      </w:tr>
    </w:tbl>
    <w:p w14:paraId="257B50EC" w14:textId="77777777" w:rsidR="0025429E" w:rsidRDefault="0025429E" w:rsidP="005978F4"/>
    <w:sectPr w:rsidR="0025429E" w:rsidSect="00E814B8">
      <w:headerReference w:type="first" r:id="rId10"/>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8D2C" w14:textId="77777777" w:rsidR="00B26D1A" w:rsidRDefault="00B26D1A" w:rsidP="00BD1E89">
      <w:pPr>
        <w:spacing w:line="240" w:lineRule="auto"/>
      </w:pPr>
      <w:r>
        <w:separator/>
      </w:r>
    </w:p>
  </w:endnote>
  <w:endnote w:type="continuationSeparator" w:id="0">
    <w:p w14:paraId="087677F3" w14:textId="77777777" w:rsidR="00B26D1A" w:rsidRDefault="00B26D1A"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ADEAC" w14:textId="77777777" w:rsidR="00B26D1A" w:rsidRDefault="00B26D1A" w:rsidP="00BD1E89">
      <w:pPr>
        <w:spacing w:line="240" w:lineRule="auto"/>
      </w:pPr>
      <w:r>
        <w:separator/>
      </w:r>
    </w:p>
  </w:footnote>
  <w:footnote w:type="continuationSeparator" w:id="0">
    <w:p w14:paraId="645F9F45" w14:textId="77777777" w:rsidR="00B26D1A" w:rsidRDefault="00B26D1A"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abstractNumId w:val="1"/>
  </w:num>
  <w:num w:numId="2">
    <w:abstractNumId w:val="4"/>
  </w:num>
  <w:num w:numId="3">
    <w:abstractNumId w:val="1"/>
  </w:num>
  <w:num w:numId="4">
    <w:abstractNumId w:val="0"/>
  </w:num>
  <w:num w:numId="5">
    <w:abstractNumId w:val="3"/>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sTCxMDextDA1tDRT0lEKTi0uzszPAykwrAUAtuIiyCwAAAA="/>
    <w:docVar w:name="dgnword-docGUID" w:val="{5F7EBFE7-45F3-4C71-84E2-555E59E8FD8F}"/>
    <w:docVar w:name="dgnword-eventsink" w:val="75130192"/>
  </w:docVars>
  <w:rsids>
    <w:rsidRoot w:val="00A65BD5"/>
    <w:rsid w:val="00011651"/>
    <w:rsid w:val="00014790"/>
    <w:rsid w:val="00014ACD"/>
    <w:rsid w:val="0001709F"/>
    <w:rsid w:val="00032BD4"/>
    <w:rsid w:val="0003601D"/>
    <w:rsid w:val="0004056A"/>
    <w:rsid w:val="00054EF7"/>
    <w:rsid w:val="000613DF"/>
    <w:rsid w:val="000623A5"/>
    <w:rsid w:val="00063115"/>
    <w:rsid w:val="000666E5"/>
    <w:rsid w:val="0007079A"/>
    <w:rsid w:val="000750B4"/>
    <w:rsid w:val="00082E6C"/>
    <w:rsid w:val="00082F81"/>
    <w:rsid w:val="00083E61"/>
    <w:rsid w:val="00087C7F"/>
    <w:rsid w:val="000942F4"/>
    <w:rsid w:val="000A2141"/>
    <w:rsid w:val="000A378E"/>
    <w:rsid w:val="000A4D16"/>
    <w:rsid w:val="000A7F24"/>
    <w:rsid w:val="000B06CD"/>
    <w:rsid w:val="000B3A82"/>
    <w:rsid w:val="000B7D6D"/>
    <w:rsid w:val="000C41F6"/>
    <w:rsid w:val="000D3808"/>
    <w:rsid w:val="000D503A"/>
    <w:rsid w:val="000D70EE"/>
    <w:rsid w:val="000D720A"/>
    <w:rsid w:val="000D726D"/>
    <w:rsid w:val="000D782C"/>
    <w:rsid w:val="000E6330"/>
    <w:rsid w:val="000F0AB1"/>
    <w:rsid w:val="001053BF"/>
    <w:rsid w:val="0010665A"/>
    <w:rsid w:val="00107714"/>
    <w:rsid w:val="00110DE9"/>
    <w:rsid w:val="00115BC3"/>
    <w:rsid w:val="00123E01"/>
    <w:rsid w:val="001339DD"/>
    <w:rsid w:val="00145EFF"/>
    <w:rsid w:val="00152DA2"/>
    <w:rsid w:val="00153F61"/>
    <w:rsid w:val="0016007C"/>
    <w:rsid w:val="001604BA"/>
    <w:rsid w:val="00162654"/>
    <w:rsid w:val="001670B5"/>
    <w:rsid w:val="00183109"/>
    <w:rsid w:val="00183FD2"/>
    <w:rsid w:val="00184DBB"/>
    <w:rsid w:val="00190A53"/>
    <w:rsid w:val="001943BF"/>
    <w:rsid w:val="00195969"/>
    <w:rsid w:val="001A6320"/>
    <w:rsid w:val="001B15B3"/>
    <w:rsid w:val="001B446F"/>
    <w:rsid w:val="001B5C81"/>
    <w:rsid w:val="001C34A3"/>
    <w:rsid w:val="001C4C57"/>
    <w:rsid w:val="001D4DA1"/>
    <w:rsid w:val="001E2F8F"/>
    <w:rsid w:val="00203599"/>
    <w:rsid w:val="002044CF"/>
    <w:rsid w:val="002148E3"/>
    <w:rsid w:val="00227538"/>
    <w:rsid w:val="00234746"/>
    <w:rsid w:val="002378AF"/>
    <w:rsid w:val="00245B98"/>
    <w:rsid w:val="00246B18"/>
    <w:rsid w:val="002479BE"/>
    <w:rsid w:val="00250732"/>
    <w:rsid w:val="0025429E"/>
    <w:rsid w:val="0026444C"/>
    <w:rsid w:val="00264D7C"/>
    <w:rsid w:val="002721C8"/>
    <w:rsid w:val="00272FA2"/>
    <w:rsid w:val="0028114C"/>
    <w:rsid w:val="00291A31"/>
    <w:rsid w:val="00295A98"/>
    <w:rsid w:val="00297877"/>
    <w:rsid w:val="00297BED"/>
    <w:rsid w:val="002A115E"/>
    <w:rsid w:val="002B0101"/>
    <w:rsid w:val="002B5D14"/>
    <w:rsid w:val="002C30C2"/>
    <w:rsid w:val="002C6626"/>
    <w:rsid w:val="002C66CF"/>
    <w:rsid w:val="002D0F17"/>
    <w:rsid w:val="002D1EA6"/>
    <w:rsid w:val="002D5074"/>
    <w:rsid w:val="002D6BAE"/>
    <w:rsid w:val="002E47FD"/>
    <w:rsid w:val="002F23A8"/>
    <w:rsid w:val="002F3106"/>
    <w:rsid w:val="002F46BF"/>
    <w:rsid w:val="0030271A"/>
    <w:rsid w:val="00302EDA"/>
    <w:rsid w:val="003053A0"/>
    <w:rsid w:val="003105FC"/>
    <w:rsid w:val="00320C8D"/>
    <w:rsid w:val="0032545C"/>
    <w:rsid w:val="003312EE"/>
    <w:rsid w:val="0033241C"/>
    <w:rsid w:val="003335C9"/>
    <w:rsid w:val="00333B09"/>
    <w:rsid w:val="00335626"/>
    <w:rsid w:val="00335A26"/>
    <w:rsid w:val="00335FC1"/>
    <w:rsid w:val="0035304F"/>
    <w:rsid w:val="003553E5"/>
    <w:rsid w:val="003621D3"/>
    <w:rsid w:val="003622EB"/>
    <w:rsid w:val="00362A90"/>
    <w:rsid w:val="0036455B"/>
    <w:rsid w:val="00373BBC"/>
    <w:rsid w:val="00373EF3"/>
    <w:rsid w:val="003754E2"/>
    <w:rsid w:val="00383AB7"/>
    <w:rsid w:val="00383F0E"/>
    <w:rsid w:val="00390570"/>
    <w:rsid w:val="00392592"/>
    <w:rsid w:val="00396079"/>
    <w:rsid w:val="003A119F"/>
    <w:rsid w:val="003A13B3"/>
    <w:rsid w:val="003A4095"/>
    <w:rsid w:val="003A6CCC"/>
    <w:rsid w:val="003B2A34"/>
    <w:rsid w:val="003B5F5A"/>
    <w:rsid w:val="003B7A55"/>
    <w:rsid w:val="003C3474"/>
    <w:rsid w:val="003D3E21"/>
    <w:rsid w:val="003D6401"/>
    <w:rsid w:val="003D68E2"/>
    <w:rsid w:val="003E4C36"/>
    <w:rsid w:val="003E520A"/>
    <w:rsid w:val="003E7655"/>
    <w:rsid w:val="003F355B"/>
    <w:rsid w:val="003F59F7"/>
    <w:rsid w:val="00402D0B"/>
    <w:rsid w:val="00406CFF"/>
    <w:rsid w:val="004073DA"/>
    <w:rsid w:val="004076FD"/>
    <w:rsid w:val="00410A0D"/>
    <w:rsid w:val="004111A8"/>
    <w:rsid w:val="00412F75"/>
    <w:rsid w:val="004162BA"/>
    <w:rsid w:val="004165DB"/>
    <w:rsid w:val="0041728E"/>
    <w:rsid w:val="00424292"/>
    <w:rsid w:val="00425FE4"/>
    <w:rsid w:val="00426F83"/>
    <w:rsid w:val="004366F0"/>
    <w:rsid w:val="0043706C"/>
    <w:rsid w:val="00437218"/>
    <w:rsid w:val="00437F2F"/>
    <w:rsid w:val="00444BC2"/>
    <w:rsid w:val="00451F10"/>
    <w:rsid w:val="00452DF1"/>
    <w:rsid w:val="00453A6A"/>
    <w:rsid w:val="00455551"/>
    <w:rsid w:val="00457F8D"/>
    <w:rsid w:val="00462538"/>
    <w:rsid w:val="0046309C"/>
    <w:rsid w:val="00470EEC"/>
    <w:rsid w:val="00472A90"/>
    <w:rsid w:val="00476A41"/>
    <w:rsid w:val="00485186"/>
    <w:rsid w:val="004979FA"/>
    <w:rsid w:val="004A7A14"/>
    <w:rsid w:val="004A7B46"/>
    <w:rsid w:val="004C0762"/>
    <w:rsid w:val="004C09F2"/>
    <w:rsid w:val="004C6840"/>
    <w:rsid w:val="004D02DC"/>
    <w:rsid w:val="004D0D1D"/>
    <w:rsid w:val="004D7962"/>
    <w:rsid w:val="004E1786"/>
    <w:rsid w:val="004E4560"/>
    <w:rsid w:val="004E4F44"/>
    <w:rsid w:val="004E66DD"/>
    <w:rsid w:val="004F4550"/>
    <w:rsid w:val="004F4728"/>
    <w:rsid w:val="005020D3"/>
    <w:rsid w:val="00507BF3"/>
    <w:rsid w:val="0051646C"/>
    <w:rsid w:val="00517096"/>
    <w:rsid w:val="00521C25"/>
    <w:rsid w:val="0054156B"/>
    <w:rsid w:val="00546D2C"/>
    <w:rsid w:val="00554672"/>
    <w:rsid w:val="00563E31"/>
    <w:rsid w:val="00571086"/>
    <w:rsid w:val="00577AE5"/>
    <w:rsid w:val="00582B63"/>
    <w:rsid w:val="005844D0"/>
    <w:rsid w:val="00592BC1"/>
    <w:rsid w:val="005963B0"/>
    <w:rsid w:val="00596B63"/>
    <w:rsid w:val="005978F4"/>
    <w:rsid w:val="005A23DC"/>
    <w:rsid w:val="005A61C0"/>
    <w:rsid w:val="005A763D"/>
    <w:rsid w:val="005B1BDF"/>
    <w:rsid w:val="005B5609"/>
    <w:rsid w:val="005B5964"/>
    <w:rsid w:val="005C2CBB"/>
    <w:rsid w:val="005D17F2"/>
    <w:rsid w:val="005D25AF"/>
    <w:rsid w:val="005D3DEF"/>
    <w:rsid w:val="005D55A0"/>
    <w:rsid w:val="005D7144"/>
    <w:rsid w:val="005E4B09"/>
    <w:rsid w:val="005E73A6"/>
    <w:rsid w:val="005E7DB4"/>
    <w:rsid w:val="005F492E"/>
    <w:rsid w:val="005F4F28"/>
    <w:rsid w:val="006009E0"/>
    <w:rsid w:val="0060410C"/>
    <w:rsid w:val="00605758"/>
    <w:rsid w:val="00605BA8"/>
    <w:rsid w:val="006115BC"/>
    <w:rsid w:val="00632864"/>
    <w:rsid w:val="00632F45"/>
    <w:rsid w:val="00633BF5"/>
    <w:rsid w:val="00643728"/>
    <w:rsid w:val="006507FB"/>
    <w:rsid w:val="006572F3"/>
    <w:rsid w:val="00665BEE"/>
    <w:rsid w:val="006709BB"/>
    <w:rsid w:val="0068335F"/>
    <w:rsid w:val="00684BCF"/>
    <w:rsid w:val="00690EDA"/>
    <w:rsid w:val="00693D9D"/>
    <w:rsid w:val="0069666C"/>
    <w:rsid w:val="00696A20"/>
    <w:rsid w:val="006A1751"/>
    <w:rsid w:val="006A503A"/>
    <w:rsid w:val="006A6A77"/>
    <w:rsid w:val="006A6CCC"/>
    <w:rsid w:val="006B42DB"/>
    <w:rsid w:val="006B43ED"/>
    <w:rsid w:val="006C399E"/>
    <w:rsid w:val="006C3B83"/>
    <w:rsid w:val="006D09E6"/>
    <w:rsid w:val="006D3433"/>
    <w:rsid w:val="006D3999"/>
    <w:rsid w:val="006E0A14"/>
    <w:rsid w:val="006E24E6"/>
    <w:rsid w:val="006E412F"/>
    <w:rsid w:val="006F1738"/>
    <w:rsid w:val="006F3583"/>
    <w:rsid w:val="006F6240"/>
    <w:rsid w:val="006F62F8"/>
    <w:rsid w:val="00704574"/>
    <w:rsid w:val="007062A3"/>
    <w:rsid w:val="00713B34"/>
    <w:rsid w:val="00714C7D"/>
    <w:rsid w:val="00716763"/>
    <w:rsid w:val="00717254"/>
    <w:rsid w:val="007249F5"/>
    <w:rsid w:val="007259A0"/>
    <w:rsid w:val="00733D8F"/>
    <w:rsid w:val="00736421"/>
    <w:rsid w:val="00736D34"/>
    <w:rsid w:val="00744EF4"/>
    <w:rsid w:val="00745FC3"/>
    <w:rsid w:val="00746B98"/>
    <w:rsid w:val="0075082F"/>
    <w:rsid w:val="00754DC7"/>
    <w:rsid w:val="0075615C"/>
    <w:rsid w:val="00773484"/>
    <w:rsid w:val="007774B5"/>
    <w:rsid w:val="00777C6E"/>
    <w:rsid w:val="007823B2"/>
    <w:rsid w:val="007860C0"/>
    <w:rsid w:val="00794235"/>
    <w:rsid w:val="00797AC4"/>
    <w:rsid w:val="007A72A3"/>
    <w:rsid w:val="007B0BBB"/>
    <w:rsid w:val="007B1796"/>
    <w:rsid w:val="007B55C0"/>
    <w:rsid w:val="007B7BC8"/>
    <w:rsid w:val="007C03E3"/>
    <w:rsid w:val="007C25F2"/>
    <w:rsid w:val="007C2AB4"/>
    <w:rsid w:val="007C2C8A"/>
    <w:rsid w:val="007D0E1B"/>
    <w:rsid w:val="007D6C9E"/>
    <w:rsid w:val="007F4093"/>
    <w:rsid w:val="00806DDF"/>
    <w:rsid w:val="008101B7"/>
    <w:rsid w:val="00810449"/>
    <w:rsid w:val="00810A01"/>
    <w:rsid w:val="0081498F"/>
    <w:rsid w:val="00824CD4"/>
    <w:rsid w:val="008255F7"/>
    <w:rsid w:val="00826D4F"/>
    <w:rsid w:val="00844C4D"/>
    <w:rsid w:val="00845912"/>
    <w:rsid w:val="00850B8F"/>
    <w:rsid w:val="00851FD6"/>
    <w:rsid w:val="008562C0"/>
    <w:rsid w:val="008625F2"/>
    <w:rsid w:val="0086272F"/>
    <w:rsid w:val="008628F4"/>
    <w:rsid w:val="00864BAF"/>
    <w:rsid w:val="00872469"/>
    <w:rsid w:val="008731F6"/>
    <w:rsid w:val="00880659"/>
    <w:rsid w:val="00883AED"/>
    <w:rsid w:val="00885464"/>
    <w:rsid w:val="008858F4"/>
    <w:rsid w:val="0088793A"/>
    <w:rsid w:val="00887F97"/>
    <w:rsid w:val="0089569D"/>
    <w:rsid w:val="00897B7D"/>
    <w:rsid w:val="008A2811"/>
    <w:rsid w:val="008B1D7D"/>
    <w:rsid w:val="008B4A0E"/>
    <w:rsid w:val="008C6D67"/>
    <w:rsid w:val="008D421E"/>
    <w:rsid w:val="008E19D8"/>
    <w:rsid w:val="008E61E8"/>
    <w:rsid w:val="008F1BE4"/>
    <w:rsid w:val="008F1BFC"/>
    <w:rsid w:val="008F5FC8"/>
    <w:rsid w:val="008F6FE9"/>
    <w:rsid w:val="008F74BC"/>
    <w:rsid w:val="00902812"/>
    <w:rsid w:val="00917422"/>
    <w:rsid w:val="00917736"/>
    <w:rsid w:val="009211F7"/>
    <w:rsid w:val="0092297B"/>
    <w:rsid w:val="0092416B"/>
    <w:rsid w:val="009245D5"/>
    <w:rsid w:val="009260E3"/>
    <w:rsid w:val="009316C6"/>
    <w:rsid w:val="00936F9D"/>
    <w:rsid w:val="009520AE"/>
    <w:rsid w:val="0095671E"/>
    <w:rsid w:val="0096092A"/>
    <w:rsid w:val="00961D41"/>
    <w:rsid w:val="0096422E"/>
    <w:rsid w:val="00964D40"/>
    <w:rsid w:val="00966780"/>
    <w:rsid w:val="0097290B"/>
    <w:rsid w:val="00974467"/>
    <w:rsid w:val="00981460"/>
    <w:rsid w:val="009820ED"/>
    <w:rsid w:val="009918CA"/>
    <w:rsid w:val="0099263D"/>
    <w:rsid w:val="00994AEE"/>
    <w:rsid w:val="009B0A1B"/>
    <w:rsid w:val="009B5A1C"/>
    <w:rsid w:val="009C246A"/>
    <w:rsid w:val="009C5215"/>
    <w:rsid w:val="009C5A99"/>
    <w:rsid w:val="009D5AFE"/>
    <w:rsid w:val="009D6F8B"/>
    <w:rsid w:val="009D739E"/>
    <w:rsid w:val="009E19AE"/>
    <w:rsid w:val="009F43DC"/>
    <w:rsid w:val="009F4968"/>
    <w:rsid w:val="009F6283"/>
    <w:rsid w:val="00A1369D"/>
    <w:rsid w:val="00A13921"/>
    <w:rsid w:val="00A1615F"/>
    <w:rsid w:val="00A20BF0"/>
    <w:rsid w:val="00A23940"/>
    <w:rsid w:val="00A31942"/>
    <w:rsid w:val="00A31B9E"/>
    <w:rsid w:val="00A32817"/>
    <w:rsid w:val="00A37E7D"/>
    <w:rsid w:val="00A433FA"/>
    <w:rsid w:val="00A44140"/>
    <w:rsid w:val="00A50FE6"/>
    <w:rsid w:val="00A51BBB"/>
    <w:rsid w:val="00A65BD5"/>
    <w:rsid w:val="00A666DB"/>
    <w:rsid w:val="00A71013"/>
    <w:rsid w:val="00A80080"/>
    <w:rsid w:val="00A9137B"/>
    <w:rsid w:val="00A929F3"/>
    <w:rsid w:val="00A9436F"/>
    <w:rsid w:val="00A96CFB"/>
    <w:rsid w:val="00AA0247"/>
    <w:rsid w:val="00AA4FF5"/>
    <w:rsid w:val="00AA6752"/>
    <w:rsid w:val="00AB033A"/>
    <w:rsid w:val="00AB1317"/>
    <w:rsid w:val="00AB4B27"/>
    <w:rsid w:val="00AB63EC"/>
    <w:rsid w:val="00AD2C0E"/>
    <w:rsid w:val="00AE1B4A"/>
    <w:rsid w:val="00AE34BF"/>
    <w:rsid w:val="00AE3CBA"/>
    <w:rsid w:val="00AF41A5"/>
    <w:rsid w:val="00AF520D"/>
    <w:rsid w:val="00B0112F"/>
    <w:rsid w:val="00B162EB"/>
    <w:rsid w:val="00B20FB0"/>
    <w:rsid w:val="00B26D1A"/>
    <w:rsid w:val="00B31D47"/>
    <w:rsid w:val="00B33DA7"/>
    <w:rsid w:val="00B3786C"/>
    <w:rsid w:val="00B37893"/>
    <w:rsid w:val="00B4449E"/>
    <w:rsid w:val="00B54C8A"/>
    <w:rsid w:val="00B603B4"/>
    <w:rsid w:val="00B67297"/>
    <w:rsid w:val="00B7052F"/>
    <w:rsid w:val="00B71665"/>
    <w:rsid w:val="00B7562B"/>
    <w:rsid w:val="00B7577C"/>
    <w:rsid w:val="00B837D4"/>
    <w:rsid w:val="00B83AA2"/>
    <w:rsid w:val="00B841BB"/>
    <w:rsid w:val="00B84923"/>
    <w:rsid w:val="00B85146"/>
    <w:rsid w:val="00B90FD9"/>
    <w:rsid w:val="00B9392A"/>
    <w:rsid w:val="00BA502A"/>
    <w:rsid w:val="00BB24B2"/>
    <w:rsid w:val="00BB25AA"/>
    <w:rsid w:val="00BB7A07"/>
    <w:rsid w:val="00BC3D5F"/>
    <w:rsid w:val="00BD1E89"/>
    <w:rsid w:val="00BE0222"/>
    <w:rsid w:val="00BE2D05"/>
    <w:rsid w:val="00BE6B47"/>
    <w:rsid w:val="00BE7127"/>
    <w:rsid w:val="00BF333A"/>
    <w:rsid w:val="00BF6DDB"/>
    <w:rsid w:val="00C02347"/>
    <w:rsid w:val="00C0541D"/>
    <w:rsid w:val="00C0799D"/>
    <w:rsid w:val="00C14926"/>
    <w:rsid w:val="00C223FB"/>
    <w:rsid w:val="00C226CE"/>
    <w:rsid w:val="00C52FCC"/>
    <w:rsid w:val="00C549BA"/>
    <w:rsid w:val="00C55C38"/>
    <w:rsid w:val="00C55C81"/>
    <w:rsid w:val="00C601A6"/>
    <w:rsid w:val="00C602B2"/>
    <w:rsid w:val="00C65C38"/>
    <w:rsid w:val="00C704F5"/>
    <w:rsid w:val="00C71FDE"/>
    <w:rsid w:val="00C73AE8"/>
    <w:rsid w:val="00C817F3"/>
    <w:rsid w:val="00C81917"/>
    <w:rsid w:val="00C829FB"/>
    <w:rsid w:val="00C82D57"/>
    <w:rsid w:val="00C86D79"/>
    <w:rsid w:val="00C9612A"/>
    <w:rsid w:val="00CA1523"/>
    <w:rsid w:val="00CA4CDD"/>
    <w:rsid w:val="00CA6F86"/>
    <w:rsid w:val="00CB1585"/>
    <w:rsid w:val="00CB1FFC"/>
    <w:rsid w:val="00CC0B25"/>
    <w:rsid w:val="00CC187C"/>
    <w:rsid w:val="00CD0C25"/>
    <w:rsid w:val="00CD0D59"/>
    <w:rsid w:val="00CE1297"/>
    <w:rsid w:val="00CE4772"/>
    <w:rsid w:val="00CE6AFC"/>
    <w:rsid w:val="00CF1E6A"/>
    <w:rsid w:val="00CF28BF"/>
    <w:rsid w:val="00CF4F27"/>
    <w:rsid w:val="00D00099"/>
    <w:rsid w:val="00D0409A"/>
    <w:rsid w:val="00D04BE9"/>
    <w:rsid w:val="00D04C40"/>
    <w:rsid w:val="00D135B4"/>
    <w:rsid w:val="00D15EA8"/>
    <w:rsid w:val="00D33CE9"/>
    <w:rsid w:val="00D3535D"/>
    <w:rsid w:val="00D3649F"/>
    <w:rsid w:val="00D415FF"/>
    <w:rsid w:val="00D4290A"/>
    <w:rsid w:val="00D42DA7"/>
    <w:rsid w:val="00D43767"/>
    <w:rsid w:val="00D4377D"/>
    <w:rsid w:val="00D44A86"/>
    <w:rsid w:val="00D50CA1"/>
    <w:rsid w:val="00D53F4A"/>
    <w:rsid w:val="00D54759"/>
    <w:rsid w:val="00D60AF8"/>
    <w:rsid w:val="00D6138F"/>
    <w:rsid w:val="00D66CF4"/>
    <w:rsid w:val="00D704E3"/>
    <w:rsid w:val="00D714BC"/>
    <w:rsid w:val="00D7394C"/>
    <w:rsid w:val="00D7730F"/>
    <w:rsid w:val="00D83274"/>
    <w:rsid w:val="00D84185"/>
    <w:rsid w:val="00D84980"/>
    <w:rsid w:val="00D859C5"/>
    <w:rsid w:val="00D9267B"/>
    <w:rsid w:val="00D94667"/>
    <w:rsid w:val="00D95201"/>
    <w:rsid w:val="00DA1E9F"/>
    <w:rsid w:val="00DA45E4"/>
    <w:rsid w:val="00DA5BD0"/>
    <w:rsid w:val="00DA5F9E"/>
    <w:rsid w:val="00DA6ECF"/>
    <w:rsid w:val="00DA700E"/>
    <w:rsid w:val="00DA711D"/>
    <w:rsid w:val="00DB0C5F"/>
    <w:rsid w:val="00DB5859"/>
    <w:rsid w:val="00DC4D19"/>
    <w:rsid w:val="00DC7BC5"/>
    <w:rsid w:val="00DD2F80"/>
    <w:rsid w:val="00E01D04"/>
    <w:rsid w:val="00E0472F"/>
    <w:rsid w:val="00E109F2"/>
    <w:rsid w:val="00E11369"/>
    <w:rsid w:val="00E12F57"/>
    <w:rsid w:val="00E2190C"/>
    <w:rsid w:val="00E32708"/>
    <w:rsid w:val="00E328F2"/>
    <w:rsid w:val="00E423F4"/>
    <w:rsid w:val="00E438DD"/>
    <w:rsid w:val="00E508B6"/>
    <w:rsid w:val="00E565BC"/>
    <w:rsid w:val="00E5787F"/>
    <w:rsid w:val="00E722DC"/>
    <w:rsid w:val="00E73FDF"/>
    <w:rsid w:val="00E7793C"/>
    <w:rsid w:val="00E806A9"/>
    <w:rsid w:val="00E814B8"/>
    <w:rsid w:val="00E83449"/>
    <w:rsid w:val="00E90475"/>
    <w:rsid w:val="00EA0768"/>
    <w:rsid w:val="00EA25AD"/>
    <w:rsid w:val="00EC043D"/>
    <w:rsid w:val="00EC1102"/>
    <w:rsid w:val="00EC1BEF"/>
    <w:rsid w:val="00ED05E7"/>
    <w:rsid w:val="00ED3875"/>
    <w:rsid w:val="00ED3898"/>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6142"/>
    <w:rsid w:val="00F76FD3"/>
    <w:rsid w:val="00F96FC7"/>
    <w:rsid w:val="00F97ED4"/>
    <w:rsid w:val="00FA1622"/>
    <w:rsid w:val="00FA3A24"/>
    <w:rsid w:val="00FA603D"/>
    <w:rsid w:val="00FA6590"/>
    <w:rsid w:val="00FA7047"/>
    <w:rsid w:val="00FB0EE9"/>
    <w:rsid w:val="00FB761F"/>
    <w:rsid w:val="00FC0007"/>
    <w:rsid w:val="00FC225F"/>
    <w:rsid w:val="00FC79A8"/>
    <w:rsid w:val="00FD2FD6"/>
    <w:rsid w:val="00FD4C23"/>
    <w:rsid w:val="00FE006E"/>
    <w:rsid w:val="00FE4BB1"/>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Chen, Pengyin</cp:lastModifiedBy>
  <cp:revision>2</cp:revision>
  <cp:lastPrinted>2015-12-03T22:07:00Z</cp:lastPrinted>
  <dcterms:created xsi:type="dcterms:W3CDTF">2021-06-15T16:46:00Z</dcterms:created>
  <dcterms:modified xsi:type="dcterms:W3CDTF">2021-06-15T16:46:00Z</dcterms:modified>
</cp:coreProperties>
</file>