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0" w:type="dxa"/>
        <w:tblInd w:w="-5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250"/>
      </w:tblGrid>
      <w:tr w:rsidR="00B7577C" w:rsidRPr="006F3583" w14:paraId="50761034" w14:textId="77777777" w:rsidTr="00FA68BA">
        <w:tc>
          <w:tcPr>
            <w:tcW w:w="1017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344CE0" w14:textId="77777777" w:rsidR="00B7577C" w:rsidRPr="006F3583" w:rsidRDefault="00B7577C" w:rsidP="00C602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 xml:space="preserve">Please use this form to </w:t>
            </w:r>
            <w:proofErr w:type="gramStart"/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clearly and concisely report on project progress</w:t>
            </w:r>
            <w:proofErr w:type="gramEnd"/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.  The information included should reflect quantifiable results that can be used to evaluate and measure project success.  Comments should be limited to the designated boxes.  Technical reports, no longer than 4 pages, may be attached to this summary report.</w:t>
            </w:r>
          </w:p>
        </w:tc>
      </w:tr>
      <w:tr w:rsidR="00FA2060" w:rsidRPr="006F3583" w14:paraId="1E7F59E6" w14:textId="77777777" w:rsidTr="00FA68BA">
        <w:tc>
          <w:tcPr>
            <w:tcW w:w="59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588B35" w14:textId="25E6CF65" w:rsidR="0099263D" w:rsidRPr="006F3583" w:rsidRDefault="001339DD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 Number:</w:t>
            </w:r>
          </w:p>
        </w:tc>
        <w:tc>
          <w:tcPr>
            <w:tcW w:w="4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BE154CF" w14:textId="7D2EF1D9" w:rsidR="0099263D" w:rsidRPr="006F3583" w:rsidRDefault="0099263D" w:rsidP="009926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060" w:rsidRPr="006F3583" w14:paraId="7AE9C20E" w14:textId="77777777" w:rsidTr="00FA68BA">
        <w:tc>
          <w:tcPr>
            <w:tcW w:w="59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6A89816" w14:textId="77777777" w:rsidR="0099263D" w:rsidRPr="006F3583" w:rsidRDefault="0099263D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4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DF3B10" w14:textId="301047B3" w:rsidR="0099263D" w:rsidRPr="006F3583" w:rsidRDefault="00B815AC" w:rsidP="00992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Development of functional ultra-high stearic acid soybean germplasm</w:t>
            </w:r>
          </w:p>
        </w:tc>
      </w:tr>
      <w:tr w:rsidR="00FA2060" w:rsidRPr="006F3583" w14:paraId="6B0D2152" w14:textId="77777777" w:rsidTr="00FA68BA">
        <w:tc>
          <w:tcPr>
            <w:tcW w:w="59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4C68CD7" w14:textId="77777777" w:rsidR="0099263D" w:rsidRPr="006F3583" w:rsidRDefault="0099263D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Organization: </w:t>
            </w:r>
          </w:p>
        </w:tc>
        <w:tc>
          <w:tcPr>
            <w:tcW w:w="4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0161AC1" w14:textId="64110544" w:rsidR="0099263D" w:rsidRPr="006F3583" w:rsidRDefault="00B0112F" w:rsidP="00992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University of Missouri</w:t>
            </w:r>
          </w:p>
        </w:tc>
      </w:tr>
      <w:tr w:rsidR="00FA2060" w:rsidRPr="006F3583" w14:paraId="6D4C3E68" w14:textId="77777777" w:rsidTr="00FA68BA">
        <w:tc>
          <w:tcPr>
            <w:tcW w:w="59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1C4445E" w14:textId="77777777" w:rsidR="0099263D" w:rsidRPr="006F3583" w:rsidRDefault="0099263D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Principal Investigator Name:</w:t>
            </w:r>
          </w:p>
        </w:tc>
        <w:tc>
          <w:tcPr>
            <w:tcW w:w="4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17FC243" w14:textId="4117DC51" w:rsidR="0099263D" w:rsidRPr="006F3583" w:rsidRDefault="00B0112F" w:rsidP="009926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Pengyin Chen</w:t>
            </w:r>
          </w:p>
        </w:tc>
      </w:tr>
      <w:tr w:rsidR="00FA2060" w:rsidRPr="006F3583" w14:paraId="73C9EC44" w14:textId="77777777" w:rsidTr="00FA68BA">
        <w:tc>
          <w:tcPr>
            <w:tcW w:w="59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1031338" w14:textId="2C2978F7" w:rsidR="0099263D" w:rsidRPr="006F3583" w:rsidRDefault="00110DE9" w:rsidP="0099263D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Other investigator</w:t>
            </w:r>
            <w:r w:rsidR="0081498F" w:rsidRPr="006F358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s:</w:t>
            </w:r>
          </w:p>
        </w:tc>
        <w:tc>
          <w:tcPr>
            <w:tcW w:w="4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E051381" w14:textId="721D5D6D" w:rsidR="0099263D" w:rsidRPr="006F3583" w:rsidRDefault="00546D2C" w:rsidP="00C70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Caio Canella</w:t>
            </w:r>
            <w:r w:rsidR="00B815AC">
              <w:rPr>
                <w:rFonts w:asciiTheme="minorHAnsi" w:hAnsiTheme="minorHAnsi" w:cstheme="minorHAnsi"/>
                <w:sz w:val="22"/>
                <w:szCs w:val="22"/>
              </w:rPr>
              <w:t>, Dongho Lee</w:t>
            </w:r>
          </w:p>
        </w:tc>
      </w:tr>
      <w:tr w:rsidR="00FA2060" w:rsidRPr="006F3583" w14:paraId="13D0750D" w14:textId="77777777" w:rsidTr="00FA68BA">
        <w:tc>
          <w:tcPr>
            <w:tcW w:w="59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93C3023" w14:textId="3509035A" w:rsidR="00110DE9" w:rsidRPr="006F3583" w:rsidRDefault="00110DE9" w:rsidP="00110DE9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F3583">
              <w:rPr>
                <w:rFonts w:asciiTheme="minorHAnsi" w:hAnsiTheme="minorHAnsi" w:cstheme="minorHAnsi"/>
                <w:sz w:val="22"/>
                <w:szCs w:val="22"/>
              </w:rPr>
              <w:t>Report Period:</w:t>
            </w:r>
          </w:p>
        </w:tc>
        <w:tc>
          <w:tcPr>
            <w:tcW w:w="4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0FA242" w14:textId="59CC0269" w:rsidR="00110DE9" w:rsidRPr="006F3583" w:rsidRDefault="003F132B" w:rsidP="00110D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  <w:r w:rsidR="003356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0A1B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="00C57F95">
              <w:rPr>
                <w:rFonts w:asciiTheme="minorHAnsi" w:hAnsiTheme="minorHAnsi" w:cstheme="minorHAnsi"/>
                <w:sz w:val="22"/>
                <w:szCs w:val="22"/>
              </w:rPr>
              <w:t xml:space="preserve"> June 15, 2022</w:t>
            </w:r>
          </w:p>
        </w:tc>
      </w:tr>
      <w:tr w:rsidR="00063115" w:rsidRPr="006F3583" w14:paraId="70B6BDBD" w14:textId="77777777" w:rsidTr="00FA68BA">
        <w:tc>
          <w:tcPr>
            <w:tcW w:w="1017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345DE2" w14:textId="77777777" w:rsidR="00AA648B" w:rsidRPr="00AA648B" w:rsidRDefault="00AA648B" w:rsidP="00AA648B">
            <w:pPr>
              <w:jc w:val="both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AA648B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Research updates</w:t>
            </w:r>
            <w:r w:rsidRPr="00AA648B">
              <w:rPr>
                <w:rFonts w:asciiTheme="minorHAnsi" w:hAnsiTheme="minorHAnsi" w:cstheme="minorHAnsi"/>
                <w:bCs w:val="0"/>
                <w:sz w:val="28"/>
                <w:szCs w:val="28"/>
              </w:rPr>
              <w:t>:</w:t>
            </w:r>
          </w:p>
          <w:p w14:paraId="68901C79" w14:textId="55A1AB3B" w:rsidR="00123444" w:rsidRPr="00FA68BA" w:rsidRDefault="00076280" w:rsidP="00FA68B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</w:pPr>
            <w:r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 xml:space="preserve">Yield performance of high stearic </w:t>
            </w:r>
            <w:r w:rsidR="00546CA7"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 xml:space="preserve">soybean lines </w:t>
            </w:r>
            <w:r w:rsidR="002B7718"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 xml:space="preserve">in Advanced </w:t>
            </w:r>
            <w:r w:rsidR="00DA28C8"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>Yield Trial (</w:t>
            </w:r>
            <w:r w:rsidR="00F20FB0"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>AYT</w:t>
            </w:r>
            <w:r w:rsidR="00DA28C8"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>)</w:t>
            </w:r>
            <w:r w:rsidR="00F20FB0"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 xml:space="preserve"> in 2021</w:t>
            </w:r>
          </w:p>
          <w:p w14:paraId="595E36C9" w14:textId="429BB3CC" w:rsidR="00DB0B1D" w:rsidRDefault="00AA2777" w:rsidP="00FA68B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total of three 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MG 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high stearic soybean lines were </w:t>
            </w:r>
            <w:r w:rsidR="002A28DF">
              <w:rPr>
                <w:rFonts w:asciiTheme="minorHAnsi" w:hAnsiTheme="minorHAnsi" w:cstheme="minorHAnsi"/>
                <w:sz w:val="22"/>
                <w:szCs w:val="22"/>
              </w:rPr>
              <w:t xml:space="preserve">tested in </w:t>
            </w:r>
            <w:r w:rsidR="009D6557">
              <w:rPr>
                <w:rFonts w:asciiTheme="minorHAnsi" w:hAnsiTheme="minorHAnsi" w:cstheme="minorHAnsi"/>
                <w:sz w:val="22"/>
                <w:szCs w:val="22"/>
              </w:rPr>
              <w:t>2021 AYT</w:t>
            </w:r>
            <w:r w:rsidR="00F63C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670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5F9C">
              <w:rPr>
                <w:rFonts w:asciiTheme="minorHAnsi" w:hAnsiTheme="minorHAnsi" w:cstheme="minorHAnsi"/>
                <w:sz w:val="22"/>
                <w:szCs w:val="22"/>
              </w:rPr>
              <w:t>The AYT was conducted using a randomized complete block design with three replications in five different environments (two on loam, two on clay, and one on sandy soil)</w:t>
            </w:r>
            <w:r w:rsidR="008800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50B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Yield ranged from 47.8 to 50.8 </w:t>
            </w:r>
            <w:proofErr w:type="spellStart"/>
            <w:r w:rsidR="00F738C9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proofErr w:type="spellEnd"/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/ac (60.0 to 74.6% and 73.2 to 77.7% of the </w:t>
            </w:r>
            <w:proofErr w:type="spellStart"/>
            <w:r w:rsidR="00F738C9">
              <w:rPr>
                <w:rFonts w:asciiTheme="minorHAnsi" w:hAnsiTheme="minorHAnsi" w:cstheme="minorHAnsi"/>
                <w:sz w:val="22"/>
                <w:szCs w:val="22"/>
              </w:rPr>
              <w:t>Xtend</w:t>
            </w:r>
            <w:proofErr w:type="spellEnd"/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 and RR checks, respectively) (Table 1)</w:t>
            </w:r>
            <w:r w:rsidR="00D541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Style w:val="TableGridLight"/>
              <w:tblpPr w:leftFromText="180" w:rightFromText="180" w:vertAnchor="text" w:horzAnchor="margin" w:tblpY="39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8"/>
              <w:gridCol w:w="1224"/>
              <w:gridCol w:w="2503"/>
              <w:gridCol w:w="955"/>
              <w:gridCol w:w="836"/>
              <w:gridCol w:w="1161"/>
              <w:gridCol w:w="1856"/>
            </w:tblGrid>
            <w:tr w:rsidR="00F738C9" w14:paraId="43A23775" w14:textId="77777777" w:rsidTr="00FA68BA">
              <w:trPr>
                <w:trHeight w:val="412"/>
              </w:trPr>
              <w:tc>
                <w:tcPr>
                  <w:tcW w:w="1478" w:type="dxa"/>
                  <w:vAlign w:val="center"/>
                </w:tcPr>
                <w:p w14:paraId="5B36CF59" w14:textId="77777777" w:rsidR="00F738C9" w:rsidRPr="00DB0B1D" w:rsidRDefault="00F738C9" w:rsidP="00F738C9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r w:rsidRPr="00DB0B1D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Line</w:t>
                  </w:r>
                </w:p>
              </w:tc>
              <w:tc>
                <w:tcPr>
                  <w:tcW w:w="1224" w:type="dxa"/>
                  <w:vAlign w:val="center"/>
                </w:tcPr>
                <w:p w14:paraId="60BD7EBE" w14:textId="77777777" w:rsidR="00F738C9" w:rsidRPr="00DB0B1D" w:rsidRDefault="00F738C9" w:rsidP="00F738C9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r w:rsidRPr="00DB0B1D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Maturity</w:t>
                  </w:r>
                </w:p>
              </w:tc>
              <w:tc>
                <w:tcPr>
                  <w:tcW w:w="2503" w:type="dxa"/>
                  <w:vAlign w:val="center"/>
                </w:tcPr>
                <w:p w14:paraId="60B43110" w14:textId="77777777" w:rsidR="00F738C9" w:rsidRPr="00DB0B1D" w:rsidRDefault="00F738C9" w:rsidP="00F738C9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Pedigree</w:t>
                  </w:r>
                </w:p>
              </w:tc>
              <w:tc>
                <w:tcPr>
                  <w:tcW w:w="955" w:type="dxa"/>
                  <w:vAlign w:val="center"/>
                </w:tcPr>
                <w:p w14:paraId="7BCB1E2E" w14:textId="77777777" w:rsidR="00F738C9" w:rsidRDefault="00F738C9" w:rsidP="00F738C9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Yield</w:t>
                  </w:r>
                </w:p>
                <w:p w14:paraId="3A51D614" w14:textId="77777777" w:rsidR="00F738C9" w:rsidRPr="00DB0B1D" w:rsidRDefault="00F738C9" w:rsidP="00F738C9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(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bu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/ac)</w:t>
                  </w:r>
                </w:p>
              </w:tc>
              <w:tc>
                <w:tcPr>
                  <w:tcW w:w="836" w:type="dxa"/>
                  <w:vAlign w:val="center"/>
                </w:tcPr>
                <w:p w14:paraId="708E9168" w14:textId="77777777" w:rsidR="00F738C9" w:rsidRPr="00DB0B1D" w:rsidRDefault="00F738C9" w:rsidP="00F738C9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XT</w:t>
                  </w:r>
                  <w:r w:rsidRPr="00513151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vertAlign w:val="superscript"/>
                    </w:rPr>
                    <w:t>a</w:t>
                  </w:r>
                  <w:proofErr w:type="spellEnd"/>
                </w:p>
              </w:tc>
              <w:tc>
                <w:tcPr>
                  <w:tcW w:w="1161" w:type="dxa"/>
                  <w:vAlign w:val="center"/>
                </w:tcPr>
                <w:p w14:paraId="286D4250" w14:textId="77777777" w:rsidR="00F738C9" w:rsidRPr="00DB0B1D" w:rsidRDefault="00F738C9" w:rsidP="00F738C9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RR</w:t>
                  </w:r>
                  <w:r w:rsidRPr="00513151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vertAlign w:val="superscript"/>
                    </w:rPr>
                    <w:t>b</w:t>
                  </w:r>
                  <w:proofErr w:type="spellEnd"/>
                </w:p>
              </w:tc>
              <w:tc>
                <w:tcPr>
                  <w:tcW w:w="1856" w:type="dxa"/>
                  <w:vAlign w:val="center"/>
                </w:tcPr>
                <w:p w14:paraId="0295B089" w14:textId="77777777" w:rsidR="00F738C9" w:rsidRPr="00DB0B1D" w:rsidRDefault="00F738C9" w:rsidP="00F738C9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</w:pPr>
                  <w:r w:rsidRPr="00DB0B1D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</w:rPr>
                    <w:t>Stearic acid (%)</w:t>
                  </w:r>
                </w:p>
              </w:tc>
            </w:tr>
            <w:tr w:rsidR="00F738C9" w14:paraId="35999C30" w14:textId="77777777" w:rsidTr="00F738C9">
              <w:trPr>
                <w:trHeight w:val="302"/>
              </w:trPr>
              <w:tc>
                <w:tcPr>
                  <w:tcW w:w="1478" w:type="dxa"/>
                  <w:shd w:val="clear" w:color="auto" w:fill="FFFFFF" w:themeFill="background1"/>
                  <w:vAlign w:val="center"/>
                </w:tcPr>
                <w:p w14:paraId="41366C7B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S19-19183</w:t>
                  </w:r>
                </w:p>
              </w:tc>
              <w:tc>
                <w:tcPr>
                  <w:tcW w:w="1224" w:type="dxa"/>
                  <w:shd w:val="clear" w:color="auto" w:fill="FFFFFF" w:themeFill="background1"/>
                  <w:vAlign w:val="center"/>
                </w:tcPr>
                <w:p w14:paraId="5FEC8785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4.8</w:t>
                  </w:r>
                </w:p>
              </w:tc>
              <w:tc>
                <w:tcPr>
                  <w:tcW w:w="2503" w:type="dxa"/>
                  <w:shd w:val="clear" w:color="auto" w:fill="FFFFFF" w:themeFill="background1"/>
                  <w:vAlign w:val="center"/>
                </w:tcPr>
                <w:p w14:paraId="1017D52F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S14-9017 x S17-21178</w:t>
                  </w:r>
                </w:p>
              </w:tc>
              <w:tc>
                <w:tcPr>
                  <w:tcW w:w="955" w:type="dxa"/>
                  <w:shd w:val="clear" w:color="auto" w:fill="FFFFFF" w:themeFill="background1"/>
                  <w:vAlign w:val="center"/>
                </w:tcPr>
                <w:p w14:paraId="7D5A13B5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50.8</w:t>
                  </w:r>
                </w:p>
              </w:tc>
              <w:tc>
                <w:tcPr>
                  <w:tcW w:w="836" w:type="dxa"/>
                  <w:shd w:val="clear" w:color="auto" w:fill="FFFFFF" w:themeFill="background1"/>
                  <w:vAlign w:val="center"/>
                </w:tcPr>
                <w:p w14:paraId="03B30A55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74.6</w:t>
                  </w:r>
                </w:p>
              </w:tc>
              <w:tc>
                <w:tcPr>
                  <w:tcW w:w="1161" w:type="dxa"/>
                  <w:shd w:val="clear" w:color="auto" w:fill="FFFFFF" w:themeFill="background1"/>
                  <w:vAlign w:val="center"/>
                </w:tcPr>
                <w:p w14:paraId="06A010DC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77.7</w:t>
                  </w:r>
                </w:p>
              </w:tc>
              <w:tc>
                <w:tcPr>
                  <w:tcW w:w="1856" w:type="dxa"/>
                  <w:shd w:val="clear" w:color="auto" w:fill="FFFFFF" w:themeFill="background1"/>
                  <w:vAlign w:val="center"/>
                </w:tcPr>
                <w:p w14:paraId="45B38151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16.0</w:t>
                  </w:r>
                </w:p>
              </w:tc>
            </w:tr>
            <w:tr w:rsidR="00F738C9" w14:paraId="77D51CD6" w14:textId="77777777" w:rsidTr="00F738C9">
              <w:trPr>
                <w:trHeight w:val="302"/>
              </w:trPr>
              <w:tc>
                <w:tcPr>
                  <w:tcW w:w="1478" w:type="dxa"/>
                  <w:shd w:val="clear" w:color="auto" w:fill="FFFFFF" w:themeFill="background1"/>
                  <w:vAlign w:val="center"/>
                </w:tcPr>
                <w:p w14:paraId="28AF6B53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S19-19186</w:t>
                  </w:r>
                </w:p>
              </w:tc>
              <w:tc>
                <w:tcPr>
                  <w:tcW w:w="1224" w:type="dxa"/>
                  <w:shd w:val="clear" w:color="auto" w:fill="FFFFFF" w:themeFill="background1"/>
                  <w:vAlign w:val="center"/>
                </w:tcPr>
                <w:p w14:paraId="6CB5149C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2503" w:type="dxa"/>
                  <w:shd w:val="clear" w:color="auto" w:fill="FFFFFF" w:themeFill="background1"/>
                  <w:vAlign w:val="center"/>
                </w:tcPr>
                <w:p w14:paraId="79E48D1E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S14-9017 x S17-21178</w:t>
                  </w:r>
                </w:p>
              </w:tc>
              <w:tc>
                <w:tcPr>
                  <w:tcW w:w="955" w:type="dxa"/>
                  <w:shd w:val="clear" w:color="auto" w:fill="FFFFFF" w:themeFill="background1"/>
                  <w:vAlign w:val="center"/>
                </w:tcPr>
                <w:p w14:paraId="5006C031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47.9</w:t>
                  </w:r>
                </w:p>
              </w:tc>
              <w:tc>
                <w:tcPr>
                  <w:tcW w:w="836" w:type="dxa"/>
                  <w:shd w:val="clear" w:color="auto" w:fill="FFFFFF" w:themeFill="background1"/>
                  <w:vAlign w:val="center"/>
                </w:tcPr>
                <w:p w14:paraId="2E08013A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70.3</w:t>
                  </w:r>
                </w:p>
              </w:tc>
              <w:tc>
                <w:tcPr>
                  <w:tcW w:w="1161" w:type="dxa"/>
                  <w:shd w:val="clear" w:color="auto" w:fill="FFFFFF" w:themeFill="background1"/>
                  <w:vAlign w:val="center"/>
                </w:tcPr>
                <w:p w14:paraId="0423D75B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73.2</w:t>
                  </w:r>
                </w:p>
              </w:tc>
              <w:tc>
                <w:tcPr>
                  <w:tcW w:w="1856" w:type="dxa"/>
                  <w:shd w:val="clear" w:color="auto" w:fill="FFFFFF" w:themeFill="background1"/>
                  <w:vAlign w:val="center"/>
                </w:tcPr>
                <w:p w14:paraId="6E0963E5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18.5</w:t>
                  </w:r>
                </w:p>
              </w:tc>
            </w:tr>
            <w:tr w:rsidR="00F738C9" w14:paraId="258C2487" w14:textId="77777777" w:rsidTr="00F738C9">
              <w:trPr>
                <w:trHeight w:val="291"/>
              </w:trPr>
              <w:tc>
                <w:tcPr>
                  <w:tcW w:w="1478" w:type="dxa"/>
                  <w:shd w:val="clear" w:color="auto" w:fill="FFFFFF" w:themeFill="background1"/>
                  <w:vAlign w:val="center"/>
                </w:tcPr>
                <w:p w14:paraId="30388E57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S19-19190</w:t>
                  </w:r>
                </w:p>
              </w:tc>
              <w:tc>
                <w:tcPr>
                  <w:tcW w:w="1224" w:type="dxa"/>
                  <w:shd w:val="clear" w:color="auto" w:fill="FFFFFF" w:themeFill="background1"/>
                  <w:vAlign w:val="center"/>
                </w:tcPr>
                <w:p w14:paraId="04B97674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4.9</w:t>
                  </w:r>
                </w:p>
              </w:tc>
              <w:tc>
                <w:tcPr>
                  <w:tcW w:w="2503" w:type="dxa"/>
                  <w:shd w:val="clear" w:color="auto" w:fill="FFFFFF" w:themeFill="background1"/>
                  <w:vAlign w:val="center"/>
                </w:tcPr>
                <w:p w14:paraId="5A01E142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S14-9017 x S17-21178</w:t>
                  </w:r>
                </w:p>
              </w:tc>
              <w:tc>
                <w:tcPr>
                  <w:tcW w:w="955" w:type="dxa"/>
                  <w:shd w:val="clear" w:color="auto" w:fill="FFFFFF" w:themeFill="background1"/>
                  <w:vAlign w:val="center"/>
                </w:tcPr>
                <w:p w14:paraId="152B85C2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47.8</w:t>
                  </w:r>
                </w:p>
              </w:tc>
              <w:tc>
                <w:tcPr>
                  <w:tcW w:w="836" w:type="dxa"/>
                  <w:shd w:val="clear" w:color="auto" w:fill="FFFFFF" w:themeFill="background1"/>
                  <w:vAlign w:val="center"/>
                </w:tcPr>
                <w:p w14:paraId="41B722B7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60.0</w:t>
                  </w:r>
                </w:p>
              </w:tc>
              <w:tc>
                <w:tcPr>
                  <w:tcW w:w="1161" w:type="dxa"/>
                  <w:shd w:val="clear" w:color="auto" w:fill="FFFFFF" w:themeFill="background1"/>
                  <w:vAlign w:val="center"/>
                </w:tcPr>
                <w:p w14:paraId="29BBAC03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-</w:t>
                  </w:r>
                  <w:r w:rsidRPr="00A20061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c</w:t>
                  </w:r>
                </w:p>
              </w:tc>
              <w:tc>
                <w:tcPr>
                  <w:tcW w:w="1856" w:type="dxa"/>
                  <w:shd w:val="clear" w:color="auto" w:fill="FFFFFF" w:themeFill="background1"/>
                  <w:vAlign w:val="center"/>
                </w:tcPr>
                <w:p w14:paraId="1FC2A74A" w14:textId="77777777" w:rsidR="00F738C9" w:rsidRPr="008A3570" w:rsidRDefault="00F738C9" w:rsidP="00F738C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A3570">
                    <w:rPr>
                      <w:rFonts w:asciiTheme="minorHAnsi" w:hAnsiTheme="minorHAnsi" w:cstheme="minorHAnsi"/>
                      <w:sz w:val="22"/>
                      <w:szCs w:val="22"/>
                    </w:rPr>
                    <w:t>17.0</w:t>
                  </w:r>
                </w:p>
              </w:tc>
            </w:tr>
          </w:tbl>
          <w:p w14:paraId="23377DFB" w14:textId="3A730C9A" w:rsidR="00D54114" w:rsidRPr="00FA68BA" w:rsidRDefault="00D54114" w:rsidP="00DB0B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D017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Table 1. 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>Yield</w:t>
            </w:r>
            <w:r w:rsidR="006F691E" w:rsidRPr="00FA68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1E08" w:rsidRPr="00FA68BA">
              <w:rPr>
                <w:rFonts w:asciiTheme="minorHAnsi" w:hAnsiTheme="minorHAnsi" w:cstheme="minorHAnsi"/>
                <w:sz w:val="22"/>
                <w:szCs w:val="22"/>
              </w:rPr>
              <w:t xml:space="preserve">performance and stearic 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>profile</w:t>
            </w:r>
            <w:r w:rsidR="00F738C9" w:rsidRPr="00FA68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1E08" w:rsidRPr="00FA68BA">
              <w:rPr>
                <w:rFonts w:asciiTheme="minorHAnsi" w:hAnsiTheme="minorHAnsi" w:cstheme="minorHAnsi"/>
                <w:sz w:val="22"/>
                <w:szCs w:val="22"/>
              </w:rPr>
              <w:t xml:space="preserve">of three soybean lines </w:t>
            </w:r>
            <w:r w:rsidR="00BD0179" w:rsidRPr="00FA68BA">
              <w:rPr>
                <w:rFonts w:asciiTheme="minorHAnsi" w:hAnsiTheme="minorHAnsi" w:cstheme="minorHAnsi"/>
                <w:sz w:val="22"/>
                <w:szCs w:val="22"/>
              </w:rPr>
              <w:t>in 2021 AYT.</w:t>
            </w:r>
          </w:p>
          <w:p w14:paraId="3BEFA7C6" w14:textId="202A8B9E" w:rsidR="009A7680" w:rsidRDefault="00513151" w:rsidP="00DB0B1D">
            <w:pPr>
              <w:jc w:val="both"/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</w:rPr>
            </w:pPr>
            <w:proofErr w:type="spellStart"/>
            <w:r w:rsidRPr="00311A3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a</w:t>
            </w:r>
            <w:r w:rsidRPr="00FA68BA">
              <w:rPr>
                <w:rFonts w:asciiTheme="minorHAnsi" w:hAnsiTheme="minorHAnsi" w:cstheme="minorHAnsi"/>
                <w:b/>
                <w:bCs w:val="0"/>
                <w:sz w:val="22"/>
                <w:szCs w:val="22"/>
                <w:u w:val="single"/>
              </w:rPr>
              <w:t>XT</w:t>
            </w:r>
            <w:proofErr w:type="spellEnd"/>
            <w:r w:rsidRPr="00311A34">
              <w:rPr>
                <w:rFonts w:asciiTheme="minorHAnsi" w:hAnsiTheme="minorHAnsi" w:cstheme="minorHAnsi"/>
                <w:sz w:val="22"/>
                <w:szCs w:val="22"/>
              </w:rPr>
              <w:t xml:space="preserve">, the percentage of yield of lines </w:t>
            </w:r>
            <w:r w:rsidR="00C65184" w:rsidRPr="00311A34">
              <w:rPr>
                <w:rFonts w:asciiTheme="minorHAnsi" w:hAnsiTheme="minorHAnsi" w:cstheme="minorHAnsi"/>
                <w:sz w:val="22"/>
                <w:szCs w:val="22"/>
              </w:rPr>
              <w:t xml:space="preserve">compared to </w:t>
            </w:r>
            <w:proofErr w:type="spellStart"/>
            <w:r w:rsidR="00C65184" w:rsidRPr="00311A34">
              <w:rPr>
                <w:rFonts w:asciiTheme="minorHAnsi" w:hAnsiTheme="minorHAnsi" w:cstheme="minorHAnsi"/>
                <w:sz w:val="22"/>
                <w:szCs w:val="22"/>
              </w:rPr>
              <w:t>Xtend</w:t>
            </w:r>
            <w:proofErr w:type="spellEnd"/>
            <w:r w:rsidR="00C65184" w:rsidRPr="00311A34">
              <w:rPr>
                <w:rFonts w:asciiTheme="minorHAnsi" w:hAnsiTheme="minorHAnsi" w:cstheme="minorHAnsi"/>
                <w:sz w:val="22"/>
                <w:szCs w:val="22"/>
              </w:rPr>
              <w:t xml:space="preserve"> checks.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 Prolonged o</w:t>
            </w:r>
            <w:r w:rsidR="00F738C9" w:rsidRPr="00F738C9">
              <w:rPr>
                <w:rFonts w:asciiTheme="minorHAnsi" w:hAnsiTheme="minorHAnsi" w:cstheme="minorHAnsi"/>
                <w:sz w:val="22"/>
                <w:szCs w:val="22"/>
              </w:rPr>
              <w:t xml:space="preserve">ff-target dicamba 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>exposure</w:t>
            </w:r>
            <w:r w:rsidR="00F738C9" w:rsidRPr="00F738C9">
              <w:rPr>
                <w:rFonts w:asciiTheme="minorHAnsi" w:hAnsiTheme="minorHAnsi" w:cstheme="minorHAnsi"/>
                <w:sz w:val="22"/>
                <w:szCs w:val="22"/>
              </w:rPr>
              <w:t xml:space="preserve"> significantly affect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F738C9" w:rsidRPr="00F738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F738C9" w:rsidRPr="00F738C9">
              <w:rPr>
                <w:rFonts w:asciiTheme="minorHAnsi" w:hAnsiTheme="minorHAnsi" w:cstheme="minorHAnsi"/>
                <w:sz w:val="22"/>
                <w:szCs w:val="22"/>
              </w:rPr>
              <w:t xml:space="preserve">yield performance of 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>non-</w:t>
            </w:r>
            <w:proofErr w:type="spellStart"/>
            <w:r w:rsidR="00F738C9">
              <w:rPr>
                <w:rFonts w:asciiTheme="minorHAnsi" w:hAnsiTheme="minorHAnsi" w:cstheme="minorHAnsi"/>
                <w:sz w:val="22"/>
                <w:szCs w:val="22"/>
              </w:rPr>
              <w:t>Xtend</w:t>
            </w:r>
            <w:proofErr w:type="spellEnd"/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38C9" w:rsidRPr="00F738C9">
              <w:rPr>
                <w:rFonts w:asciiTheme="minorHAnsi" w:hAnsiTheme="minorHAnsi" w:cstheme="minorHAnsi"/>
                <w:sz w:val="22"/>
                <w:szCs w:val="22"/>
              </w:rPr>
              <w:t>soybean lines.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65184" w:rsidRPr="00311A3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b</w:t>
            </w:r>
            <w:r w:rsidR="00C65184" w:rsidRPr="00FA68BA">
              <w:rPr>
                <w:rFonts w:asciiTheme="minorHAnsi" w:hAnsiTheme="minorHAnsi" w:cstheme="minorHAnsi"/>
                <w:b/>
                <w:bCs w:val="0"/>
                <w:sz w:val="22"/>
                <w:szCs w:val="22"/>
                <w:u w:val="single"/>
              </w:rPr>
              <w:t>RR</w:t>
            </w:r>
            <w:proofErr w:type="spellEnd"/>
            <w:r w:rsidR="00C65184" w:rsidRPr="00311A3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20061" w:rsidRPr="00311A34">
              <w:rPr>
                <w:rFonts w:asciiTheme="minorHAnsi" w:hAnsiTheme="minorHAnsi" w:cstheme="minorHAnsi"/>
                <w:sz w:val="22"/>
                <w:szCs w:val="22"/>
              </w:rPr>
              <w:t>the percentage of yield of lines compared to Round-up Ready checks.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20061" w:rsidRPr="00311A3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c</w:t>
            </w:r>
            <w:r w:rsidR="00A20061" w:rsidRPr="00311A34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proofErr w:type="spellEnd"/>
            <w:r w:rsidR="00A20061" w:rsidRPr="00311A34">
              <w:rPr>
                <w:rFonts w:asciiTheme="minorHAnsi" w:hAnsiTheme="minorHAnsi" w:cstheme="minorHAnsi"/>
                <w:sz w:val="22"/>
                <w:szCs w:val="22"/>
              </w:rPr>
              <w:t xml:space="preserve"> not available.</w:t>
            </w:r>
          </w:p>
          <w:p w14:paraId="1A647ADB" w14:textId="0BE7E517" w:rsidR="00311A34" w:rsidRPr="00FA68BA" w:rsidRDefault="00C263D3" w:rsidP="00FA68B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</w:pPr>
            <w:r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>Yield performance of high stearic soybean lines in Preliminary Yield Trial (PYT) in 2021.</w:t>
            </w:r>
          </w:p>
          <w:p w14:paraId="588BC78E" w14:textId="18CD2483" w:rsidR="007C4019" w:rsidRDefault="00C263D3" w:rsidP="00FA68B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total of </w:t>
            </w:r>
            <w:r w:rsidR="00000B14">
              <w:rPr>
                <w:rFonts w:asciiTheme="minorHAnsi" w:hAnsiTheme="minorHAnsi" w:cstheme="minorHAnsi"/>
                <w:sz w:val="22"/>
                <w:szCs w:val="22"/>
              </w:rPr>
              <w:t>four high stearic soybean lines were tested in 2021 PYT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00B14">
              <w:rPr>
                <w:rFonts w:asciiTheme="minorHAnsi" w:hAnsiTheme="minorHAnsi" w:cstheme="minorHAnsi"/>
                <w:sz w:val="22"/>
                <w:szCs w:val="22"/>
              </w:rPr>
              <w:t xml:space="preserve">The PYT was conducted </w:t>
            </w:r>
            <w:r w:rsidR="00E85C2D">
              <w:rPr>
                <w:rFonts w:asciiTheme="minorHAnsi" w:hAnsiTheme="minorHAnsi" w:cstheme="minorHAnsi"/>
                <w:sz w:val="22"/>
                <w:szCs w:val="22"/>
              </w:rPr>
              <w:t xml:space="preserve">in a non-replicated randomized design in four different environments </w:t>
            </w:r>
            <w:r w:rsidR="00187267">
              <w:rPr>
                <w:rFonts w:asciiTheme="minorHAnsi" w:hAnsiTheme="minorHAnsi" w:cstheme="minorHAnsi"/>
                <w:sz w:val="22"/>
                <w:szCs w:val="22"/>
              </w:rPr>
              <w:t>(two on loam soil and two on clay soil).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 Yield ranged from 45.5 to 48.7 </w:t>
            </w:r>
            <w:proofErr w:type="spellStart"/>
            <w:r w:rsidR="00F738C9">
              <w:rPr>
                <w:rFonts w:asciiTheme="minorHAnsi" w:hAnsiTheme="minorHAnsi" w:cstheme="minorHAnsi"/>
                <w:sz w:val="22"/>
                <w:szCs w:val="22"/>
              </w:rPr>
              <w:t>bu</w:t>
            </w:r>
            <w:proofErr w:type="spellEnd"/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/ac (60.5 to 67.1% and 66.7 to 74.8% of the </w:t>
            </w:r>
            <w:proofErr w:type="spellStart"/>
            <w:r w:rsidR="00F738C9">
              <w:rPr>
                <w:rFonts w:asciiTheme="minorHAnsi" w:hAnsiTheme="minorHAnsi" w:cstheme="minorHAnsi"/>
                <w:sz w:val="22"/>
                <w:szCs w:val="22"/>
              </w:rPr>
              <w:t>Xtend</w:t>
            </w:r>
            <w:proofErr w:type="spellEnd"/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 and RR checks, respectively) (Table 2).</w:t>
            </w:r>
          </w:p>
          <w:p w14:paraId="377B0A20" w14:textId="6FFE5B25" w:rsidR="007C4019" w:rsidRDefault="007C4019" w:rsidP="007C4019">
            <w:pPr>
              <w:jc w:val="both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C95628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Table 2. The yield performance and stearic concentration of four soybean lines </w:t>
            </w:r>
            <w:r w:rsidR="0046501C" w:rsidRPr="00C95628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in 2021 PYT.</w:t>
            </w:r>
          </w:p>
          <w:tbl>
            <w:tblPr>
              <w:tblW w:w="9504" w:type="dxa"/>
              <w:tblLayout w:type="fixed"/>
              <w:tblLook w:val="04A0" w:firstRow="1" w:lastRow="0" w:firstColumn="1" w:lastColumn="0" w:noHBand="0" w:noVBand="1"/>
            </w:tblPr>
            <w:tblGrid>
              <w:gridCol w:w="1279"/>
              <w:gridCol w:w="1128"/>
              <w:gridCol w:w="2884"/>
              <w:gridCol w:w="978"/>
              <w:gridCol w:w="652"/>
              <w:gridCol w:w="652"/>
              <w:gridCol w:w="1931"/>
            </w:tblGrid>
            <w:tr w:rsidR="00F738C9" w:rsidRPr="00F738C9" w14:paraId="7F8111E1" w14:textId="77777777" w:rsidTr="00FA68BA">
              <w:trPr>
                <w:trHeight w:val="653"/>
              </w:trPr>
              <w:tc>
                <w:tcPr>
                  <w:tcW w:w="127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F793D7E" w14:textId="77777777" w:rsidR="00F738C9" w:rsidRPr="00FA68BA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FA68BA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  <w:t>Line</w:t>
                  </w:r>
                </w:p>
              </w:tc>
              <w:tc>
                <w:tcPr>
                  <w:tcW w:w="112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938FC83" w14:textId="77777777" w:rsidR="00F738C9" w:rsidRPr="00FA68BA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FA68BA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  <w:t>Maturity</w:t>
                  </w:r>
                </w:p>
              </w:tc>
              <w:tc>
                <w:tcPr>
                  <w:tcW w:w="2884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A3C239A" w14:textId="77777777" w:rsidR="00F738C9" w:rsidRPr="00FA68BA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FA68BA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  <w:t>Pedigree</w:t>
                  </w:r>
                </w:p>
              </w:tc>
              <w:tc>
                <w:tcPr>
                  <w:tcW w:w="978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002EA803" w14:textId="77777777" w:rsidR="00F738C9" w:rsidRPr="00FA68BA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FA68BA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  <w:t>Yield</w:t>
                  </w:r>
                  <w:r w:rsidRPr="00FA68BA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  <w:br/>
                    <w:t>(</w:t>
                  </w:r>
                  <w:proofErr w:type="spellStart"/>
                  <w:r w:rsidRPr="00FA68BA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  <w:t>bu</w:t>
                  </w:r>
                  <w:proofErr w:type="spellEnd"/>
                  <w:r w:rsidRPr="00FA68BA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  <w:t>/ac)</w:t>
                  </w:r>
                </w:p>
              </w:tc>
              <w:tc>
                <w:tcPr>
                  <w:tcW w:w="652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8F01F22" w14:textId="77777777" w:rsidR="00F738C9" w:rsidRPr="00FA68BA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proofErr w:type="spellStart"/>
                  <w:r w:rsidRPr="00FA68BA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  <w:t>XT</w:t>
                  </w:r>
                  <w:r w:rsidRPr="00FA68BA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vertAlign w:val="superscript"/>
                    </w:rPr>
                    <w:t>a</w:t>
                  </w:r>
                  <w:proofErr w:type="spellEnd"/>
                </w:p>
              </w:tc>
              <w:tc>
                <w:tcPr>
                  <w:tcW w:w="652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EE71CFD" w14:textId="77777777" w:rsidR="00F738C9" w:rsidRPr="00FA68BA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proofErr w:type="spellStart"/>
                  <w:r w:rsidRPr="00FA68BA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  <w:t>RR</w:t>
                  </w:r>
                  <w:r w:rsidRPr="00FA68BA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  <w:vertAlign w:val="superscript"/>
                    </w:rPr>
                    <w:t>b</w:t>
                  </w:r>
                  <w:proofErr w:type="spellEnd"/>
                </w:p>
              </w:tc>
              <w:tc>
                <w:tcPr>
                  <w:tcW w:w="1931" w:type="dxa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350029E" w14:textId="77777777" w:rsidR="00F738C9" w:rsidRPr="00FA68BA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</w:pPr>
                  <w:r w:rsidRPr="00FA68BA">
                    <w:rPr>
                      <w:rFonts w:ascii="Calibri" w:hAnsi="Calibri" w:cs="Calibri"/>
                      <w:b/>
                      <w:color w:val="000000"/>
                      <w:kern w:val="0"/>
                      <w:sz w:val="22"/>
                      <w:szCs w:val="22"/>
                    </w:rPr>
                    <w:t>Stearic acid (%)</w:t>
                  </w:r>
                </w:p>
              </w:tc>
            </w:tr>
            <w:tr w:rsidR="00F738C9" w:rsidRPr="00F738C9" w14:paraId="1CAC027B" w14:textId="77777777" w:rsidTr="00FA68BA">
              <w:trPr>
                <w:trHeight w:val="326"/>
              </w:trPr>
              <w:tc>
                <w:tcPr>
                  <w:tcW w:w="1279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597E492" w14:textId="77777777" w:rsidR="00F738C9" w:rsidRPr="00F738C9" w:rsidRDefault="00F738C9" w:rsidP="00F738C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S20-22175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F286404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5-E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B91E962" w14:textId="77777777" w:rsidR="00F738C9" w:rsidRPr="00F738C9" w:rsidRDefault="00F738C9" w:rsidP="00F738C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S15-16886C x S17-21184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7B33F3A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48.5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28D59C0" w14:textId="07C2E46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65</w:t>
                  </w:r>
                  <w:r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.0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3B9181B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66.7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EDE994D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8.8</w:t>
                  </w:r>
                </w:p>
              </w:tc>
            </w:tr>
            <w:tr w:rsidR="00F738C9" w:rsidRPr="00F738C9" w14:paraId="07418B29" w14:textId="77777777" w:rsidTr="00FA68BA">
              <w:trPr>
                <w:trHeight w:val="326"/>
              </w:trPr>
              <w:tc>
                <w:tcPr>
                  <w:tcW w:w="1279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DE7E48E" w14:textId="77777777" w:rsidR="00F738C9" w:rsidRPr="00F738C9" w:rsidRDefault="00F738C9" w:rsidP="00F738C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S20-22725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437D416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4-L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CD001D2" w14:textId="77777777" w:rsidR="00F738C9" w:rsidRPr="00F738C9" w:rsidRDefault="00F738C9" w:rsidP="00F738C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S14-9051R x S17-21161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2E2A71D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45.5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C31C480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60.5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C4C287C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74.8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0B9E98C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9.9</w:t>
                  </w:r>
                </w:p>
              </w:tc>
            </w:tr>
            <w:tr w:rsidR="00F738C9" w:rsidRPr="00F738C9" w14:paraId="767C02C7" w14:textId="77777777" w:rsidTr="00FA68BA">
              <w:trPr>
                <w:trHeight w:val="326"/>
              </w:trPr>
              <w:tc>
                <w:tcPr>
                  <w:tcW w:w="1279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8845B90" w14:textId="77777777" w:rsidR="00F738C9" w:rsidRPr="00F738C9" w:rsidRDefault="00F738C9" w:rsidP="00F738C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S20-22697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8B9A1F2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5-E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486737D" w14:textId="77777777" w:rsidR="00F738C9" w:rsidRPr="00F738C9" w:rsidRDefault="00F738C9" w:rsidP="00F738C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S14-9051R x S17-21161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4509738D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48.7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16A2CCB4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67.1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E93DF1E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-</w:t>
                  </w:r>
                  <w:r w:rsidRPr="00FA68BA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  <w:vertAlign w:val="superscript"/>
                    </w:rPr>
                    <w:t>c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9E377EA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11.8</w:t>
                  </w:r>
                </w:p>
              </w:tc>
            </w:tr>
            <w:tr w:rsidR="00F738C9" w:rsidRPr="00F738C9" w14:paraId="11206107" w14:textId="77777777" w:rsidTr="00FA68BA">
              <w:trPr>
                <w:trHeight w:val="326"/>
              </w:trPr>
              <w:tc>
                <w:tcPr>
                  <w:tcW w:w="1279" w:type="dxa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E838408" w14:textId="77777777" w:rsidR="00F738C9" w:rsidRPr="00F738C9" w:rsidRDefault="00F738C9" w:rsidP="00F738C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lastRenderedPageBreak/>
                    <w:t>S20-22715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666CE492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5-E</w:t>
                  </w:r>
                </w:p>
              </w:tc>
              <w:tc>
                <w:tcPr>
                  <w:tcW w:w="2884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A89A1AF" w14:textId="77777777" w:rsidR="00F738C9" w:rsidRPr="00F738C9" w:rsidRDefault="00F738C9" w:rsidP="00F738C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S14-9051R x S17-21161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0D0C9EF4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46.9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83AAB2B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64.6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3DC550C3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55B80EE6" w14:textId="77777777" w:rsidR="00F738C9" w:rsidRPr="00F738C9" w:rsidRDefault="00F738C9" w:rsidP="00F738C9">
                  <w:pPr>
                    <w:spacing w:line="240" w:lineRule="auto"/>
                    <w:jc w:val="center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</w:pPr>
                  <w:r w:rsidRPr="00F738C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2"/>
                      <w:szCs w:val="22"/>
                    </w:rPr>
                    <w:t>9.9</w:t>
                  </w:r>
                </w:p>
              </w:tc>
            </w:tr>
          </w:tbl>
          <w:p w14:paraId="3C7B8759" w14:textId="76020291" w:rsidR="00DB0B1D" w:rsidRDefault="00F738C9" w:rsidP="00DB0B1D">
            <w:pPr>
              <w:jc w:val="both"/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</w:rPr>
            </w:pPr>
            <w:proofErr w:type="spellStart"/>
            <w:r w:rsidRPr="00311A3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a</w:t>
            </w:r>
            <w:r w:rsidRPr="00D32C0F">
              <w:rPr>
                <w:rFonts w:asciiTheme="minorHAnsi" w:hAnsiTheme="minorHAnsi" w:cstheme="minorHAnsi"/>
                <w:b/>
                <w:bCs w:val="0"/>
                <w:sz w:val="22"/>
                <w:szCs w:val="22"/>
                <w:u w:val="single"/>
              </w:rPr>
              <w:t>XT</w:t>
            </w:r>
            <w:proofErr w:type="spellEnd"/>
            <w:r w:rsidRPr="00311A34">
              <w:rPr>
                <w:rFonts w:asciiTheme="minorHAnsi" w:hAnsiTheme="minorHAnsi" w:cstheme="minorHAnsi"/>
                <w:sz w:val="22"/>
                <w:szCs w:val="22"/>
              </w:rPr>
              <w:t xml:space="preserve">, the percentage of yield of lines compared to </w:t>
            </w:r>
            <w:proofErr w:type="spellStart"/>
            <w:r w:rsidRPr="00311A34">
              <w:rPr>
                <w:rFonts w:asciiTheme="minorHAnsi" w:hAnsiTheme="minorHAnsi" w:cstheme="minorHAnsi"/>
                <w:sz w:val="22"/>
                <w:szCs w:val="22"/>
              </w:rPr>
              <w:t>Xtend</w:t>
            </w:r>
            <w:proofErr w:type="spellEnd"/>
            <w:r w:rsidRPr="00311A34">
              <w:rPr>
                <w:rFonts w:asciiTheme="minorHAnsi" w:hAnsiTheme="minorHAnsi" w:cstheme="minorHAnsi"/>
                <w:sz w:val="22"/>
                <w:szCs w:val="22"/>
              </w:rPr>
              <w:t xml:space="preserve"> checks.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Prolonged o</w:t>
            </w:r>
            <w:r w:rsidRPr="00F738C9">
              <w:rPr>
                <w:rFonts w:asciiTheme="minorHAnsi" w:hAnsiTheme="minorHAnsi" w:cstheme="minorHAnsi"/>
                <w:sz w:val="22"/>
                <w:szCs w:val="22"/>
              </w:rPr>
              <w:t xml:space="preserve">ff-target dicamba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exposure</w:t>
            </w:r>
            <w:r w:rsidRPr="00F738C9">
              <w:rPr>
                <w:rFonts w:asciiTheme="minorHAnsi" w:hAnsiTheme="minorHAnsi" w:cstheme="minorHAnsi"/>
                <w:sz w:val="22"/>
                <w:szCs w:val="22"/>
              </w:rPr>
              <w:t xml:space="preserve"> significantly affect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F738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738C9">
              <w:rPr>
                <w:rFonts w:asciiTheme="minorHAnsi" w:hAnsiTheme="minorHAnsi" w:cstheme="minorHAnsi"/>
                <w:sz w:val="22"/>
                <w:szCs w:val="22"/>
              </w:rPr>
              <w:t xml:space="preserve">yield performance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non-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Xtend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38C9">
              <w:rPr>
                <w:rFonts w:asciiTheme="minorHAnsi" w:hAnsiTheme="minorHAnsi" w:cstheme="minorHAnsi"/>
                <w:sz w:val="22"/>
                <w:szCs w:val="22"/>
              </w:rPr>
              <w:t>soybean lines.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1A3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b</w:t>
            </w:r>
            <w:r w:rsidRPr="00D32C0F">
              <w:rPr>
                <w:rFonts w:asciiTheme="minorHAnsi" w:hAnsiTheme="minorHAnsi" w:cstheme="minorHAnsi"/>
                <w:b/>
                <w:bCs w:val="0"/>
                <w:sz w:val="22"/>
                <w:szCs w:val="22"/>
                <w:u w:val="single"/>
              </w:rPr>
              <w:t>RR</w:t>
            </w:r>
            <w:proofErr w:type="spellEnd"/>
            <w:r w:rsidRPr="00311A34">
              <w:rPr>
                <w:rFonts w:asciiTheme="minorHAnsi" w:hAnsiTheme="minorHAnsi" w:cstheme="minorHAnsi"/>
                <w:sz w:val="22"/>
                <w:szCs w:val="22"/>
              </w:rPr>
              <w:t>, the percentage of yield of lines compared to Round-up Ready checks.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11A3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c</w:t>
            </w:r>
            <w:r w:rsidRPr="00311A34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proofErr w:type="spellEnd"/>
            <w:r w:rsidRPr="00311A34">
              <w:rPr>
                <w:rFonts w:asciiTheme="minorHAnsi" w:hAnsiTheme="minorHAnsi" w:cstheme="minorHAnsi"/>
                <w:sz w:val="22"/>
                <w:szCs w:val="22"/>
              </w:rPr>
              <w:t xml:space="preserve"> not available.</w:t>
            </w:r>
          </w:p>
          <w:p w14:paraId="44093A62" w14:textId="7866E2AD" w:rsidR="00EB7BC0" w:rsidRPr="00FA68BA" w:rsidRDefault="00F738C9" w:rsidP="00FA68B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</w:pPr>
            <w:r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>Developing new populations</w:t>
            </w:r>
            <w:r w:rsidR="00227908"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 xml:space="preserve">and </w:t>
            </w:r>
            <w:r w:rsidR="00800A4F"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 xml:space="preserve">2022 progeny </w:t>
            </w:r>
            <w:r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>rows</w:t>
            </w:r>
            <w:r w:rsidR="00800A4F" w:rsidRPr="00FA68BA">
              <w:rPr>
                <w:rFonts w:asciiTheme="minorHAnsi" w:hAnsiTheme="minorHAnsi" w:cstheme="minorHAnsi"/>
                <w:b/>
                <w:bCs w:val="0"/>
                <w:i/>
                <w:iCs/>
                <w:sz w:val="22"/>
                <w:szCs w:val="22"/>
                <w:u w:val="single"/>
              </w:rPr>
              <w:t>.</w:t>
            </w:r>
          </w:p>
          <w:p w14:paraId="2F77F699" w14:textId="2861BA43" w:rsidR="002D274A" w:rsidRDefault="00F738C9" w:rsidP="002D274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have entered five high stearic breeding lines in our crossing block and will attempt to develop 8-10 new high-yielding, high stearic populations</w:t>
            </w: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Pr="00FA68BA">
              <w:rPr>
                <w:rFonts w:asciiTheme="minorHAnsi" w:hAnsiTheme="minorHAnsi" w:cstheme="minorHAnsi"/>
                <w:sz w:val="22"/>
                <w:szCs w:val="22"/>
              </w:rPr>
              <w:t>In addition,</w:t>
            </w: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nine</w:t>
            </w:r>
            <w:r w:rsidR="00850CC6">
              <w:rPr>
                <w:rFonts w:asciiTheme="minorHAnsi" w:hAnsiTheme="minorHAnsi" w:cstheme="minorHAnsi"/>
                <w:sz w:val="22"/>
                <w:szCs w:val="22"/>
              </w:rPr>
              <w:t xml:space="preserve"> high stearic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bi-parental </w:t>
            </w:r>
            <w:r w:rsidR="00850CC6">
              <w:rPr>
                <w:rFonts w:asciiTheme="minorHAnsi" w:hAnsiTheme="minorHAnsi" w:cstheme="minorHAnsi"/>
                <w:sz w:val="22"/>
                <w:szCs w:val="22"/>
              </w:rPr>
              <w:t xml:space="preserve">populations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(F</w:t>
            </w:r>
            <w:r w:rsidRPr="00FA68BA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4:5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will be tested in progeny rows in Portageville, MO in 2022</w:t>
            </w:r>
            <w:r w:rsidR="0057409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All genotypes were screened with GC, and interestingly, we were able to achieve many high stearic and high oleic/low linolenic combinations, a unique fatty acid composition that could potentially enhance the high oleic trait.</w:t>
            </w:r>
            <w:r w:rsidR="002D274A">
              <w:rPr>
                <w:rFonts w:asciiTheme="minorHAnsi" w:hAnsiTheme="minorHAnsi" w:cstheme="minorHAnsi"/>
                <w:sz w:val="22"/>
                <w:szCs w:val="22"/>
              </w:rPr>
              <w:t xml:space="preserve"> Lastly, a</w:t>
            </w:r>
            <w:r w:rsidR="00EE00A3">
              <w:rPr>
                <w:rFonts w:asciiTheme="minorHAnsi" w:hAnsiTheme="minorHAnsi" w:cstheme="minorHAnsi"/>
                <w:sz w:val="22"/>
                <w:szCs w:val="22"/>
              </w:rPr>
              <w:t xml:space="preserve"> total of 10 high stearic breeding populations </w:t>
            </w:r>
            <w:r w:rsidR="00264085">
              <w:rPr>
                <w:rFonts w:asciiTheme="minorHAnsi" w:hAnsiTheme="minorHAnsi" w:cstheme="minorHAnsi"/>
                <w:sz w:val="22"/>
                <w:szCs w:val="22"/>
              </w:rPr>
              <w:t xml:space="preserve">made in Summer 2021 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being advanced </w:t>
            </w:r>
            <w:r w:rsidR="00264085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off-season nurseries in Costa Rica and Puerto Rico. Roughly 100</w:t>
            </w:r>
            <w:r w:rsidR="00841720">
              <w:rPr>
                <w:rFonts w:asciiTheme="minorHAnsi" w:hAnsiTheme="minorHAnsi" w:cstheme="minorHAnsi"/>
                <w:sz w:val="22"/>
                <w:szCs w:val="22"/>
              </w:rPr>
              <w:t xml:space="preserve"> F</w:t>
            </w:r>
            <w:r w:rsidR="00841720" w:rsidRPr="00D14D7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4:5</w:t>
            </w:r>
            <w:r w:rsidR="00841720">
              <w:rPr>
                <w:rFonts w:asciiTheme="minorHAnsi" w:hAnsiTheme="minorHAnsi" w:cstheme="minorHAnsi"/>
                <w:sz w:val="22"/>
                <w:szCs w:val="22"/>
              </w:rPr>
              <w:t xml:space="preserve"> lines per population will 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95990">
              <w:rPr>
                <w:rFonts w:asciiTheme="minorHAnsi" w:hAnsiTheme="minorHAnsi" w:cstheme="minorHAnsi"/>
                <w:sz w:val="22"/>
                <w:szCs w:val="22"/>
              </w:rPr>
              <w:t xml:space="preserve">planted in 2023 progeny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rows in Portageville, MO.</w:t>
            </w:r>
          </w:p>
          <w:p w14:paraId="67B80273" w14:textId="05FBFF26" w:rsidR="00F738C9" w:rsidRDefault="00714B94" w:rsidP="00FA68B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A68BA">
              <w:rPr>
                <w:rFonts w:asciiTheme="minorHAnsi" w:hAnsiTheme="minorHAnsi" w:cstheme="minorHAnsi"/>
                <w:b/>
                <w:i/>
                <w:iCs/>
                <w:sz w:val="22"/>
                <w:szCs w:val="40"/>
              </w:rPr>
              <w:t>Molecular analysis</w:t>
            </w:r>
          </w:p>
          <w:p w14:paraId="5C1DC4CA" w14:textId="409C16AE" w:rsidR="00714B94" w:rsidRDefault="00DC4E4B" w:rsidP="00FA68B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Sequencing analysis </w:t>
            </w:r>
            <w:r w:rsidR="00596A35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>ongoing</w:t>
            </w:r>
            <w:r w:rsidR="00596A35">
              <w:rPr>
                <w:rFonts w:asciiTheme="minorHAnsi" w:hAnsiTheme="minorHAnsi" w:cstheme="minorHAnsi"/>
                <w:sz w:val="22"/>
                <w:szCs w:val="22"/>
              </w:rPr>
              <w:t xml:space="preserve"> with t</w:t>
            </w:r>
            <w:r w:rsidR="004601A9">
              <w:rPr>
                <w:rFonts w:asciiTheme="minorHAnsi" w:hAnsiTheme="minorHAnsi" w:cstheme="minorHAnsi"/>
                <w:sz w:val="22"/>
                <w:szCs w:val="22"/>
              </w:rPr>
              <w:t xml:space="preserve">wo </w:t>
            </w:r>
            <w:r w:rsidR="00D1525C">
              <w:rPr>
                <w:rFonts w:asciiTheme="minorHAnsi" w:hAnsiTheme="minorHAnsi" w:cstheme="minorHAnsi"/>
                <w:sz w:val="22"/>
                <w:szCs w:val="22"/>
              </w:rPr>
              <w:t xml:space="preserve">high stearic </w:t>
            </w:r>
            <w:r w:rsidR="00A810E6">
              <w:rPr>
                <w:rFonts w:asciiTheme="minorHAnsi" w:hAnsiTheme="minorHAnsi" w:cstheme="minorHAnsi"/>
                <w:sz w:val="22"/>
                <w:szCs w:val="22"/>
              </w:rPr>
              <w:t xml:space="preserve">mapping populations </w:t>
            </w:r>
            <w:r w:rsidR="00143F3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133B5">
              <w:rPr>
                <w:rFonts w:asciiTheme="minorHAnsi" w:hAnsiTheme="minorHAnsi" w:cstheme="minorHAnsi"/>
                <w:sz w:val="22"/>
                <w:szCs w:val="22"/>
              </w:rPr>
              <w:t>S17-21178 × S13-10590C and S17-21178 × S14-9017R</w:t>
            </w:r>
            <w:r w:rsidR="00143F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24F7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A6DAC">
              <w:rPr>
                <w:rFonts w:asciiTheme="minorHAnsi" w:hAnsiTheme="minorHAnsi" w:cstheme="minorHAnsi"/>
                <w:sz w:val="22"/>
                <w:szCs w:val="22"/>
              </w:rPr>
              <w:t xml:space="preserve">A total of 17 lines, including </w:t>
            </w:r>
            <w:r w:rsidR="00906F36">
              <w:rPr>
                <w:rFonts w:asciiTheme="minorHAnsi" w:hAnsiTheme="minorHAnsi" w:cstheme="minorHAnsi"/>
                <w:sz w:val="22"/>
                <w:szCs w:val="22"/>
              </w:rPr>
              <w:t>six</w:t>
            </w:r>
            <w:r w:rsidR="00F24F77">
              <w:rPr>
                <w:rFonts w:asciiTheme="minorHAnsi" w:hAnsiTheme="minorHAnsi" w:cstheme="minorHAnsi"/>
                <w:sz w:val="22"/>
                <w:szCs w:val="22"/>
              </w:rPr>
              <w:t xml:space="preserve"> high stearic and </w:t>
            </w:r>
            <w:r w:rsidR="00A5028F">
              <w:rPr>
                <w:rFonts w:asciiTheme="minorHAnsi" w:hAnsiTheme="minorHAnsi" w:cstheme="minorHAnsi"/>
                <w:sz w:val="22"/>
                <w:szCs w:val="22"/>
              </w:rPr>
              <w:t>six</w:t>
            </w:r>
            <w:r w:rsidR="00F24F77">
              <w:rPr>
                <w:rFonts w:asciiTheme="minorHAnsi" w:hAnsiTheme="minorHAnsi" w:cstheme="minorHAnsi"/>
                <w:sz w:val="22"/>
                <w:szCs w:val="22"/>
              </w:rPr>
              <w:t xml:space="preserve"> low stearic </w:t>
            </w:r>
            <w:r w:rsidR="00707F57">
              <w:rPr>
                <w:rFonts w:asciiTheme="minorHAnsi" w:hAnsiTheme="minorHAnsi" w:cstheme="minorHAnsi"/>
                <w:sz w:val="22"/>
                <w:szCs w:val="22"/>
              </w:rPr>
              <w:t>RILs</w:t>
            </w:r>
            <w:r w:rsidR="0037502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B3C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2526">
              <w:rPr>
                <w:rFonts w:asciiTheme="minorHAnsi" w:hAnsiTheme="minorHAnsi" w:cstheme="minorHAnsi"/>
                <w:sz w:val="22"/>
                <w:szCs w:val="22"/>
              </w:rPr>
              <w:t xml:space="preserve">two mutant lines 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included in the </w:t>
            </w:r>
            <w:r w:rsidR="00092526">
              <w:rPr>
                <w:rFonts w:asciiTheme="minorHAnsi" w:hAnsiTheme="minorHAnsi" w:cstheme="minorHAnsi"/>
                <w:sz w:val="22"/>
                <w:szCs w:val="22"/>
              </w:rPr>
              <w:t>pedigree,</w:t>
            </w:r>
            <w:r w:rsidR="00655988">
              <w:rPr>
                <w:rFonts w:asciiTheme="minorHAnsi" w:hAnsiTheme="minorHAnsi" w:cstheme="minorHAnsi"/>
                <w:sz w:val="22"/>
                <w:szCs w:val="22"/>
              </w:rPr>
              <w:t xml:space="preserve"> one historical </w:t>
            </w:r>
            <w:r w:rsidR="00420782">
              <w:rPr>
                <w:rFonts w:asciiTheme="minorHAnsi" w:hAnsiTheme="minorHAnsi" w:cstheme="minorHAnsi"/>
                <w:sz w:val="22"/>
                <w:szCs w:val="22"/>
              </w:rPr>
              <w:t xml:space="preserve">high stearic </w:t>
            </w:r>
            <w:r w:rsidR="0037502A">
              <w:rPr>
                <w:rFonts w:asciiTheme="minorHAnsi" w:hAnsiTheme="minorHAnsi" w:cstheme="minorHAnsi"/>
                <w:sz w:val="22"/>
                <w:szCs w:val="22"/>
              </w:rPr>
              <w:t xml:space="preserve">mutant </w:t>
            </w:r>
            <w:r w:rsidR="00655988">
              <w:rPr>
                <w:rFonts w:asciiTheme="minorHAnsi" w:hAnsiTheme="minorHAnsi" w:cstheme="minorHAnsi"/>
                <w:sz w:val="22"/>
                <w:szCs w:val="22"/>
              </w:rPr>
              <w:t xml:space="preserve">line, </w:t>
            </w:r>
            <w:r w:rsidR="00420782">
              <w:rPr>
                <w:rFonts w:asciiTheme="minorHAnsi" w:hAnsiTheme="minorHAnsi" w:cstheme="minorHAnsi"/>
                <w:sz w:val="22"/>
                <w:szCs w:val="22"/>
              </w:rPr>
              <w:t>and two wild-type parental lines</w:t>
            </w:r>
            <w:r w:rsidR="006559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4F77">
              <w:rPr>
                <w:rFonts w:asciiTheme="minorHAnsi" w:hAnsiTheme="minorHAnsi" w:cstheme="minorHAnsi"/>
                <w:sz w:val="22"/>
                <w:szCs w:val="22"/>
              </w:rPr>
              <w:t>were selected</w:t>
            </w:r>
            <w:r w:rsidR="00C729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028F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>whole-</w:t>
            </w:r>
            <w:r w:rsidR="00A5028F">
              <w:rPr>
                <w:rFonts w:asciiTheme="minorHAnsi" w:hAnsiTheme="minorHAnsi" w:cstheme="minorHAnsi"/>
                <w:sz w:val="22"/>
                <w:szCs w:val="22"/>
              </w:rPr>
              <w:t xml:space="preserve">genome sequencing </w:t>
            </w:r>
            <w:r w:rsidR="00B32A8B">
              <w:rPr>
                <w:rFonts w:asciiTheme="minorHAnsi" w:hAnsiTheme="minorHAnsi" w:cstheme="minorHAnsi"/>
                <w:sz w:val="22"/>
                <w:szCs w:val="22"/>
              </w:rPr>
              <w:t xml:space="preserve">analysis </w:t>
            </w:r>
            <w:r w:rsidR="00A5028F">
              <w:rPr>
                <w:rFonts w:asciiTheme="minorHAnsi" w:hAnsiTheme="minorHAnsi" w:cstheme="minorHAnsi"/>
                <w:sz w:val="22"/>
                <w:szCs w:val="22"/>
              </w:rPr>
              <w:t xml:space="preserve">and targeted sequencing </w:t>
            </w:r>
            <w:r w:rsidR="0057400C">
              <w:rPr>
                <w:rFonts w:asciiTheme="minorHAnsi" w:hAnsiTheme="minorHAnsi" w:cstheme="minorHAnsi"/>
                <w:sz w:val="22"/>
                <w:szCs w:val="22"/>
              </w:rPr>
              <w:t xml:space="preserve">analysis </w:t>
            </w:r>
            <w:r w:rsidR="001A45AD">
              <w:rPr>
                <w:rFonts w:asciiTheme="minorHAnsi" w:hAnsiTheme="minorHAnsi" w:cstheme="minorHAnsi"/>
                <w:sz w:val="22"/>
                <w:szCs w:val="22"/>
              </w:rPr>
              <w:t>for two known high stearic genes on chromosome 2 (SACPD-B) and 14 (SACPD-C)</w:t>
            </w:r>
            <w:r w:rsidR="00F738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D333D">
              <w:rPr>
                <w:rFonts w:asciiTheme="minorHAnsi" w:hAnsiTheme="minorHAnsi" w:cstheme="minorHAnsi"/>
                <w:sz w:val="22"/>
                <w:szCs w:val="22"/>
              </w:rPr>
              <w:t xml:space="preserve">DNA extraction </w:t>
            </w:r>
            <w:r w:rsidR="00D52565">
              <w:rPr>
                <w:rFonts w:asciiTheme="minorHAnsi" w:hAnsiTheme="minorHAnsi" w:cstheme="minorHAnsi"/>
                <w:sz w:val="22"/>
                <w:szCs w:val="22"/>
              </w:rPr>
              <w:t xml:space="preserve">and sample delivery </w:t>
            </w:r>
            <w:r w:rsidR="001D333D">
              <w:rPr>
                <w:rFonts w:asciiTheme="minorHAnsi" w:hAnsiTheme="minorHAnsi" w:cstheme="minorHAnsi"/>
                <w:sz w:val="22"/>
                <w:szCs w:val="22"/>
              </w:rPr>
              <w:t xml:space="preserve">will be conducted </w:t>
            </w:r>
            <w:r w:rsidR="00F07072">
              <w:rPr>
                <w:rFonts w:asciiTheme="minorHAnsi" w:hAnsiTheme="minorHAnsi" w:cstheme="minorHAnsi"/>
                <w:sz w:val="22"/>
                <w:szCs w:val="22"/>
              </w:rPr>
              <w:t>in June 2022</w:t>
            </w:r>
            <w:r w:rsidR="00D5256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79D395" w14:textId="5CBF01D2" w:rsidR="00123444" w:rsidRPr="00AA648B" w:rsidRDefault="00123444" w:rsidP="0012344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3115" w:rsidRPr="006F3583" w14:paraId="20FE75EB" w14:textId="77777777" w:rsidTr="00FA68BA">
        <w:trPr>
          <w:trHeight w:val="27"/>
        </w:trPr>
        <w:tc>
          <w:tcPr>
            <w:tcW w:w="10170" w:type="dxa"/>
            <w:gridSpan w:val="2"/>
            <w:shd w:val="clear" w:color="auto" w:fill="auto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EAED74E" w14:textId="77777777" w:rsidR="00B10B54" w:rsidRPr="00063115" w:rsidRDefault="00B10B54" w:rsidP="00B10B5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6311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Summary and Highlights:</w:t>
            </w:r>
          </w:p>
          <w:p w14:paraId="2486A3AE" w14:textId="77777777" w:rsidR="00B10B54" w:rsidRPr="00063115" w:rsidRDefault="00B10B54" w:rsidP="00B10B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42039B" w14:textId="77777777" w:rsidR="00B10B54" w:rsidRDefault="00B10B54" w:rsidP="00B10B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High stearic soybean lines tested in 2021 AYT and PYT showed high-yielding potential.</w:t>
            </w:r>
          </w:p>
          <w:p w14:paraId="6B913064" w14:textId="0E26D5D2" w:rsidR="00B10B54" w:rsidRDefault="00B10B54" w:rsidP="00B10B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Some lines in new breeding populations showed extremely high stearic acid content and interesting fatty acid combinations (high stearic </w:t>
            </w:r>
            <w:r w:rsidR="00F738C9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high oleic</w:t>
            </w:r>
            <w:r w:rsidR="00F738C9">
              <w:rPr>
                <w:rFonts w:asciiTheme="minorHAnsi" w:hAnsiTheme="minorHAnsi" w:cstheme="minorHAnsi"/>
                <w:b/>
                <w:sz w:val="22"/>
                <w:szCs w:val="22"/>
              </w:rPr>
              <w:t>/low linolenic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).</w:t>
            </w:r>
          </w:p>
          <w:p w14:paraId="59F6C21A" w14:textId="787D00DF" w:rsidR="00063115" w:rsidRPr="00063115" w:rsidRDefault="00F738C9" w:rsidP="005B5DD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Whole-</w:t>
            </w:r>
            <w:r w:rsidR="005B5D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genome sequencing and targeted sequencing analysis for 17 soybean lines are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ongoing.</w:t>
            </w:r>
          </w:p>
        </w:tc>
      </w:tr>
    </w:tbl>
    <w:p w14:paraId="257B50EC" w14:textId="77777777" w:rsidR="0025429E" w:rsidRDefault="0025429E" w:rsidP="005978F4"/>
    <w:sectPr w:rsidR="0025429E" w:rsidSect="00E814B8">
      <w:headerReference w:type="first" r:id="rId8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2781" w14:textId="77777777" w:rsidR="00B10BA2" w:rsidRDefault="00B10BA2" w:rsidP="00BD1E89">
      <w:pPr>
        <w:spacing w:line="240" w:lineRule="auto"/>
      </w:pPr>
      <w:r>
        <w:separator/>
      </w:r>
    </w:p>
  </w:endnote>
  <w:endnote w:type="continuationSeparator" w:id="0">
    <w:p w14:paraId="050C37EB" w14:textId="77777777" w:rsidR="00B10BA2" w:rsidRDefault="00B10BA2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48C2" w14:textId="77777777" w:rsidR="00B10BA2" w:rsidRDefault="00B10BA2" w:rsidP="00BD1E89">
      <w:pPr>
        <w:spacing w:line="240" w:lineRule="auto"/>
      </w:pPr>
      <w:r>
        <w:separator/>
      </w:r>
    </w:p>
  </w:footnote>
  <w:footnote w:type="continuationSeparator" w:id="0">
    <w:p w14:paraId="3839F8C9" w14:textId="77777777" w:rsidR="00B10BA2" w:rsidRDefault="00B10BA2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8FE4" w14:textId="593B266B" w:rsidR="00FF4F4F" w:rsidRPr="00981460" w:rsidRDefault="000A4D16" w:rsidP="00981460">
    <w:pPr>
      <w:pStyle w:val="Title"/>
      <w:jc w:val="right"/>
      <w:rPr>
        <w:sz w:val="24"/>
        <w:szCs w:val="24"/>
      </w:rPr>
    </w:pPr>
    <w:r>
      <w:rPr>
        <w:sz w:val="24"/>
        <w:szCs w:val="24"/>
      </w:rPr>
      <w:t>Mid-South Soybean Board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186E"/>
    <w:multiLevelType w:val="hybridMultilevel"/>
    <w:tmpl w:val="BCACA616"/>
    <w:lvl w:ilvl="0" w:tplc="8FA05CB4">
      <w:start w:val="1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280F0F29"/>
    <w:multiLevelType w:val="hybridMultilevel"/>
    <w:tmpl w:val="777088A8"/>
    <w:lvl w:ilvl="0" w:tplc="A796B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067637A"/>
    <w:multiLevelType w:val="multilevel"/>
    <w:tmpl w:val="1EA05BF4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6205014"/>
    <w:multiLevelType w:val="hybridMultilevel"/>
    <w:tmpl w:val="AC0E1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90351"/>
    <w:multiLevelType w:val="hybridMultilevel"/>
    <w:tmpl w:val="2D4062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C25E4"/>
    <w:multiLevelType w:val="hybridMultilevel"/>
    <w:tmpl w:val="2D4062B8"/>
    <w:lvl w:ilvl="0" w:tplc="EAD69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1153F"/>
    <w:multiLevelType w:val="hybridMultilevel"/>
    <w:tmpl w:val="69E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48478603">
    <w:abstractNumId w:val="2"/>
  </w:num>
  <w:num w:numId="2" w16cid:durableId="197670909">
    <w:abstractNumId w:val="8"/>
  </w:num>
  <w:num w:numId="3" w16cid:durableId="1844860042">
    <w:abstractNumId w:val="2"/>
  </w:num>
  <w:num w:numId="4" w16cid:durableId="2034960507">
    <w:abstractNumId w:val="0"/>
  </w:num>
  <w:num w:numId="5" w16cid:durableId="895168324">
    <w:abstractNumId w:val="7"/>
  </w:num>
  <w:num w:numId="6" w16cid:durableId="490752556">
    <w:abstractNumId w:val="4"/>
  </w:num>
  <w:num w:numId="7" w16cid:durableId="670841817">
    <w:abstractNumId w:val="3"/>
  </w:num>
  <w:num w:numId="8" w16cid:durableId="1193498244">
    <w:abstractNumId w:val="1"/>
  </w:num>
  <w:num w:numId="9" w16cid:durableId="1877036463">
    <w:abstractNumId w:val="6"/>
  </w:num>
  <w:num w:numId="10" w16cid:durableId="167313855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sTCxMDextDA1tDRT0lEKTi0uzszPAymwrAUAvmj7ACwAAAA="/>
    <w:docVar w:name="dgnword-docGUID" w:val="{5F7EBFE7-45F3-4C71-84E2-555E59E8FD8F}"/>
    <w:docVar w:name="dgnword-eventsink" w:val="75130192"/>
  </w:docVars>
  <w:rsids>
    <w:rsidRoot w:val="00A65BD5"/>
    <w:rsid w:val="00000B14"/>
    <w:rsid w:val="00011651"/>
    <w:rsid w:val="00012974"/>
    <w:rsid w:val="000141EF"/>
    <w:rsid w:val="00014790"/>
    <w:rsid w:val="00014ACD"/>
    <w:rsid w:val="0001709F"/>
    <w:rsid w:val="0003217B"/>
    <w:rsid w:val="00032BD4"/>
    <w:rsid w:val="00033422"/>
    <w:rsid w:val="0003601D"/>
    <w:rsid w:val="00037DCA"/>
    <w:rsid w:val="0004056A"/>
    <w:rsid w:val="00054EF7"/>
    <w:rsid w:val="0005526D"/>
    <w:rsid w:val="000613DF"/>
    <w:rsid w:val="000623A5"/>
    <w:rsid w:val="00063115"/>
    <w:rsid w:val="000666E5"/>
    <w:rsid w:val="0007079A"/>
    <w:rsid w:val="000750B4"/>
    <w:rsid w:val="00076280"/>
    <w:rsid w:val="00082E6C"/>
    <w:rsid w:val="00082F81"/>
    <w:rsid w:val="00083E61"/>
    <w:rsid w:val="000865D0"/>
    <w:rsid w:val="00087C7F"/>
    <w:rsid w:val="00092261"/>
    <w:rsid w:val="00092526"/>
    <w:rsid w:val="000942F4"/>
    <w:rsid w:val="000A2141"/>
    <w:rsid w:val="000A378E"/>
    <w:rsid w:val="000A4D16"/>
    <w:rsid w:val="000A78ED"/>
    <w:rsid w:val="000A7F24"/>
    <w:rsid w:val="000B06CD"/>
    <w:rsid w:val="000B3A82"/>
    <w:rsid w:val="000B5825"/>
    <w:rsid w:val="000B7817"/>
    <w:rsid w:val="000B7D6D"/>
    <w:rsid w:val="000C41F6"/>
    <w:rsid w:val="000D3808"/>
    <w:rsid w:val="000D503A"/>
    <w:rsid w:val="000D70EE"/>
    <w:rsid w:val="000D720A"/>
    <w:rsid w:val="000D726D"/>
    <w:rsid w:val="000D782C"/>
    <w:rsid w:val="000E273F"/>
    <w:rsid w:val="000E6330"/>
    <w:rsid w:val="000F0AB1"/>
    <w:rsid w:val="000F391E"/>
    <w:rsid w:val="000F6614"/>
    <w:rsid w:val="000F7640"/>
    <w:rsid w:val="001050CD"/>
    <w:rsid w:val="001053BF"/>
    <w:rsid w:val="0010665A"/>
    <w:rsid w:val="00107714"/>
    <w:rsid w:val="00110DE9"/>
    <w:rsid w:val="00111AD8"/>
    <w:rsid w:val="00115BC3"/>
    <w:rsid w:val="00123444"/>
    <w:rsid w:val="00123E01"/>
    <w:rsid w:val="00123F25"/>
    <w:rsid w:val="001339DD"/>
    <w:rsid w:val="00141104"/>
    <w:rsid w:val="00143F3D"/>
    <w:rsid w:val="00145EFF"/>
    <w:rsid w:val="001467EB"/>
    <w:rsid w:val="00147BDA"/>
    <w:rsid w:val="00152DA2"/>
    <w:rsid w:val="00152F52"/>
    <w:rsid w:val="001534BE"/>
    <w:rsid w:val="00153F61"/>
    <w:rsid w:val="00154317"/>
    <w:rsid w:val="00155612"/>
    <w:rsid w:val="0016007C"/>
    <w:rsid w:val="001604BA"/>
    <w:rsid w:val="00162654"/>
    <w:rsid w:val="001670B5"/>
    <w:rsid w:val="0017215B"/>
    <w:rsid w:val="00173AB1"/>
    <w:rsid w:val="00183109"/>
    <w:rsid w:val="00183FD2"/>
    <w:rsid w:val="00184DBB"/>
    <w:rsid w:val="00187267"/>
    <w:rsid w:val="00190A53"/>
    <w:rsid w:val="00192045"/>
    <w:rsid w:val="001943BF"/>
    <w:rsid w:val="00195969"/>
    <w:rsid w:val="00197562"/>
    <w:rsid w:val="001A227E"/>
    <w:rsid w:val="001A45AD"/>
    <w:rsid w:val="001A6320"/>
    <w:rsid w:val="001A7E6C"/>
    <w:rsid w:val="001B15B3"/>
    <w:rsid w:val="001B446F"/>
    <w:rsid w:val="001B571A"/>
    <w:rsid w:val="001B5C81"/>
    <w:rsid w:val="001C34A3"/>
    <w:rsid w:val="001C45FA"/>
    <w:rsid w:val="001C49B2"/>
    <w:rsid w:val="001C4C57"/>
    <w:rsid w:val="001C61C1"/>
    <w:rsid w:val="001D1F19"/>
    <w:rsid w:val="001D333D"/>
    <w:rsid w:val="001D4DA1"/>
    <w:rsid w:val="001D73E7"/>
    <w:rsid w:val="001E0719"/>
    <w:rsid w:val="001E1E23"/>
    <w:rsid w:val="001E2F8F"/>
    <w:rsid w:val="001F0CE3"/>
    <w:rsid w:val="001F6263"/>
    <w:rsid w:val="00203599"/>
    <w:rsid w:val="00203C22"/>
    <w:rsid w:val="002044CF"/>
    <w:rsid w:val="002148E3"/>
    <w:rsid w:val="00227538"/>
    <w:rsid w:val="00227908"/>
    <w:rsid w:val="00234746"/>
    <w:rsid w:val="002378AF"/>
    <w:rsid w:val="00241668"/>
    <w:rsid w:val="00242C5C"/>
    <w:rsid w:val="0024310F"/>
    <w:rsid w:val="0024505C"/>
    <w:rsid w:val="00245B98"/>
    <w:rsid w:val="00246B18"/>
    <w:rsid w:val="002479BE"/>
    <w:rsid w:val="00250732"/>
    <w:rsid w:val="0025429E"/>
    <w:rsid w:val="0025705C"/>
    <w:rsid w:val="00257818"/>
    <w:rsid w:val="00263C17"/>
    <w:rsid w:val="00263D12"/>
    <w:rsid w:val="00264085"/>
    <w:rsid w:val="0026444C"/>
    <w:rsid w:val="00264D7C"/>
    <w:rsid w:val="002655BF"/>
    <w:rsid w:val="002706AE"/>
    <w:rsid w:val="002721C8"/>
    <w:rsid w:val="00272FA2"/>
    <w:rsid w:val="0028114C"/>
    <w:rsid w:val="00286144"/>
    <w:rsid w:val="00291A31"/>
    <w:rsid w:val="00295990"/>
    <w:rsid w:val="00295A98"/>
    <w:rsid w:val="00295D7C"/>
    <w:rsid w:val="00297877"/>
    <w:rsid w:val="00297BED"/>
    <w:rsid w:val="00297D81"/>
    <w:rsid w:val="002A115E"/>
    <w:rsid w:val="002A1AE1"/>
    <w:rsid w:val="002A28DF"/>
    <w:rsid w:val="002B0101"/>
    <w:rsid w:val="002B01EA"/>
    <w:rsid w:val="002B43EF"/>
    <w:rsid w:val="002B5D14"/>
    <w:rsid w:val="002B7718"/>
    <w:rsid w:val="002C30C2"/>
    <w:rsid w:val="002C6626"/>
    <w:rsid w:val="002C66CF"/>
    <w:rsid w:val="002D0F17"/>
    <w:rsid w:val="002D1EA6"/>
    <w:rsid w:val="002D274A"/>
    <w:rsid w:val="002D5074"/>
    <w:rsid w:val="002D6BAE"/>
    <w:rsid w:val="002E47FD"/>
    <w:rsid w:val="002F23A8"/>
    <w:rsid w:val="002F3106"/>
    <w:rsid w:val="002F46BF"/>
    <w:rsid w:val="0030271A"/>
    <w:rsid w:val="00302EDA"/>
    <w:rsid w:val="00303FDD"/>
    <w:rsid w:val="003053A0"/>
    <w:rsid w:val="0030753A"/>
    <w:rsid w:val="003105FC"/>
    <w:rsid w:val="00311A34"/>
    <w:rsid w:val="00314136"/>
    <w:rsid w:val="00320111"/>
    <w:rsid w:val="003209C3"/>
    <w:rsid w:val="00320C8D"/>
    <w:rsid w:val="0032545C"/>
    <w:rsid w:val="003312EE"/>
    <w:rsid w:val="0033241C"/>
    <w:rsid w:val="003335C9"/>
    <w:rsid w:val="00333B09"/>
    <w:rsid w:val="00333C0E"/>
    <w:rsid w:val="00334261"/>
    <w:rsid w:val="00335626"/>
    <w:rsid w:val="00335A26"/>
    <w:rsid w:val="00335FC1"/>
    <w:rsid w:val="0033775C"/>
    <w:rsid w:val="00341AAA"/>
    <w:rsid w:val="003478BE"/>
    <w:rsid w:val="003510B2"/>
    <w:rsid w:val="00351755"/>
    <w:rsid w:val="00351BD8"/>
    <w:rsid w:val="0035304F"/>
    <w:rsid w:val="003533A9"/>
    <w:rsid w:val="003553E5"/>
    <w:rsid w:val="003621D3"/>
    <w:rsid w:val="003622EB"/>
    <w:rsid w:val="0036262C"/>
    <w:rsid w:val="00362A5F"/>
    <w:rsid w:val="00362A90"/>
    <w:rsid w:val="0036455B"/>
    <w:rsid w:val="00373BBC"/>
    <w:rsid w:val="00373EF3"/>
    <w:rsid w:val="0037502A"/>
    <w:rsid w:val="003754E2"/>
    <w:rsid w:val="003762C7"/>
    <w:rsid w:val="0037759A"/>
    <w:rsid w:val="00383017"/>
    <w:rsid w:val="00383AB7"/>
    <w:rsid w:val="00383F0E"/>
    <w:rsid w:val="00387801"/>
    <w:rsid w:val="00390570"/>
    <w:rsid w:val="00392592"/>
    <w:rsid w:val="00393502"/>
    <w:rsid w:val="00395991"/>
    <w:rsid w:val="00396079"/>
    <w:rsid w:val="003A003D"/>
    <w:rsid w:val="003A1033"/>
    <w:rsid w:val="003A119F"/>
    <w:rsid w:val="003A13B3"/>
    <w:rsid w:val="003A4095"/>
    <w:rsid w:val="003A6CCC"/>
    <w:rsid w:val="003B0AB5"/>
    <w:rsid w:val="003B2A34"/>
    <w:rsid w:val="003B2BC8"/>
    <w:rsid w:val="003B5F5A"/>
    <w:rsid w:val="003B7A55"/>
    <w:rsid w:val="003C3474"/>
    <w:rsid w:val="003D3E21"/>
    <w:rsid w:val="003D5827"/>
    <w:rsid w:val="003D6401"/>
    <w:rsid w:val="003D68E2"/>
    <w:rsid w:val="003E4C36"/>
    <w:rsid w:val="003E520A"/>
    <w:rsid w:val="003E7655"/>
    <w:rsid w:val="003F132B"/>
    <w:rsid w:val="003F355B"/>
    <w:rsid w:val="003F527F"/>
    <w:rsid w:val="003F59F7"/>
    <w:rsid w:val="00402D0B"/>
    <w:rsid w:val="00406CFF"/>
    <w:rsid w:val="004073DA"/>
    <w:rsid w:val="004076FD"/>
    <w:rsid w:val="00410A0D"/>
    <w:rsid w:val="004111A8"/>
    <w:rsid w:val="00412F75"/>
    <w:rsid w:val="00413F9B"/>
    <w:rsid w:val="004162BA"/>
    <w:rsid w:val="004165DB"/>
    <w:rsid w:val="0041728E"/>
    <w:rsid w:val="00420782"/>
    <w:rsid w:val="00420F2A"/>
    <w:rsid w:val="00424292"/>
    <w:rsid w:val="00425FE4"/>
    <w:rsid w:val="00426F83"/>
    <w:rsid w:val="00433BD7"/>
    <w:rsid w:val="004366F0"/>
    <w:rsid w:val="0043706C"/>
    <w:rsid w:val="00437218"/>
    <w:rsid w:val="00437F2F"/>
    <w:rsid w:val="00444BC2"/>
    <w:rsid w:val="00451570"/>
    <w:rsid w:val="00451F10"/>
    <w:rsid w:val="00452DF1"/>
    <w:rsid w:val="00453A6A"/>
    <w:rsid w:val="0045474E"/>
    <w:rsid w:val="00455551"/>
    <w:rsid w:val="004566B5"/>
    <w:rsid w:val="00457F8D"/>
    <w:rsid w:val="004601A9"/>
    <w:rsid w:val="00462538"/>
    <w:rsid w:val="0046309C"/>
    <w:rsid w:val="00463696"/>
    <w:rsid w:val="0046501C"/>
    <w:rsid w:val="00465F9C"/>
    <w:rsid w:val="00465FE4"/>
    <w:rsid w:val="00470EEC"/>
    <w:rsid w:val="00472A90"/>
    <w:rsid w:val="00476A41"/>
    <w:rsid w:val="00485186"/>
    <w:rsid w:val="0048600D"/>
    <w:rsid w:val="00486346"/>
    <w:rsid w:val="00486CE9"/>
    <w:rsid w:val="004979FA"/>
    <w:rsid w:val="004A7A14"/>
    <w:rsid w:val="004A7B46"/>
    <w:rsid w:val="004A7D01"/>
    <w:rsid w:val="004C0762"/>
    <w:rsid w:val="004C09F2"/>
    <w:rsid w:val="004C491F"/>
    <w:rsid w:val="004C6840"/>
    <w:rsid w:val="004D02DC"/>
    <w:rsid w:val="004D0D1D"/>
    <w:rsid w:val="004D38F8"/>
    <w:rsid w:val="004D7962"/>
    <w:rsid w:val="004E01F7"/>
    <w:rsid w:val="004E1786"/>
    <w:rsid w:val="004E4560"/>
    <w:rsid w:val="004E4F44"/>
    <w:rsid w:val="004E66DD"/>
    <w:rsid w:val="004E7796"/>
    <w:rsid w:val="004F4550"/>
    <w:rsid w:val="004F4728"/>
    <w:rsid w:val="00500DDB"/>
    <w:rsid w:val="005020D3"/>
    <w:rsid w:val="00503853"/>
    <w:rsid w:val="00507BF3"/>
    <w:rsid w:val="00513151"/>
    <w:rsid w:val="0051646C"/>
    <w:rsid w:val="00517096"/>
    <w:rsid w:val="00521C25"/>
    <w:rsid w:val="0052214D"/>
    <w:rsid w:val="00523E34"/>
    <w:rsid w:val="005263D7"/>
    <w:rsid w:val="00533155"/>
    <w:rsid w:val="00534FFE"/>
    <w:rsid w:val="005376F1"/>
    <w:rsid w:val="0054156B"/>
    <w:rsid w:val="005419FE"/>
    <w:rsid w:val="0054304A"/>
    <w:rsid w:val="005452E8"/>
    <w:rsid w:val="00546CA7"/>
    <w:rsid w:val="00546D2C"/>
    <w:rsid w:val="00554672"/>
    <w:rsid w:val="00555BAD"/>
    <w:rsid w:val="00563E31"/>
    <w:rsid w:val="00571086"/>
    <w:rsid w:val="00571943"/>
    <w:rsid w:val="0057400C"/>
    <w:rsid w:val="00574096"/>
    <w:rsid w:val="00577AE5"/>
    <w:rsid w:val="00580569"/>
    <w:rsid w:val="00582B63"/>
    <w:rsid w:val="005844D0"/>
    <w:rsid w:val="00592BC1"/>
    <w:rsid w:val="005963B0"/>
    <w:rsid w:val="00596A35"/>
    <w:rsid w:val="00596B63"/>
    <w:rsid w:val="005978F4"/>
    <w:rsid w:val="00597FDC"/>
    <w:rsid w:val="005A23DC"/>
    <w:rsid w:val="005A61C0"/>
    <w:rsid w:val="005A6DAC"/>
    <w:rsid w:val="005A763D"/>
    <w:rsid w:val="005B1BDF"/>
    <w:rsid w:val="005B5082"/>
    <w:rsid w:val="005B5609"/>
    <w:rsid w:val="005B5964"/>
    <w:rsid w:val="005B5DD2"/>
    <w:rsid w:val="005C2CBB"/>
    <w:rsid w:val="005C4880"/>
    <w:rsid w:val="005D17F2"/>
    <w:rsid w:val="005D25AF"/>
    <w:rsid w:val="005D3DEF"/>
    <w:rsid w:val="005D55A0"/>
    <w:rsid w:val="005D69D8"/>
    <w:rsid w:val="005D7144"/>
    <w:rsid w:val="005E4B09"/>
    <w:rsid w:val="005E5432"/>
    <w:rsid w:val="005E6E48"/>
    <w:rsid w:val="005E73A6"/>
    <w:rsid w:val="005E7DB4"/>
    <w:rsid w:val="005F492E"/>
    <w:rsid w:val="005F4F28"/>
    <w:rsid w:val="006009E0"/>
    <w:rsid w:val="0060410C"/>
    <w:rsid w:val="00605758"/>
    <w:rsid w:val="00605BA8"/>
    <w:rsid w:val="006115BC"/>
    <w:rsid w:val="00611B2B"/>
    <w:rsid w:val="00613665"/>
    <w:rsid w:val="0061621E"/>
    <w:rsid w:val="00632864"/>
    <w:rsid w:val="00632F45"/>
    <w:rsid w:val="00633BF5"/>
    <w:rsid w:val="00643728"/>
    <w:rsid w:val="0064695E"/>
    <w:rsid w:val="0065044C"/>
    <w:rsid w:val="006507FB"/>
    <w:rsid w:val="00655988"/>
    <w:rsid w:val="006572F3"/>
    <w:rsid w:val="00657839"/>
    <w:rsid w:val="00665BEE"/>
    <w:rsid w:val="0066643E"/>
    <w:rsid w:val="006709BB"/>
    <w:rsid w:val="00671D82"/>
    <w:rsid w:val="0068025F"/>
    <w:rsid w:val="0068335F"/>
    <w:rsid w:val="00684BCF"/>
    <w:rsid w:val="006865E7"/>
    <w:rsid w:val="00690EDA"/>
    <w:rsid w:val="00693D9D"/>
    <w:rsid w:val="0069666C"/>
    <w:rsid w:val="00696A20"/>
    <w:rsid w:val="006A0C74"/>
    <w:rsid w:val="006A1751"/>
    <w:rsid w:val="006A503A"/>
    <w:rsid w:val="006A6A77"/>
    <w:rsid w:val="006A6CCC"/>
    <w:rsid w:val="006B42DB"/>
    <w:rsid w:val="006B43ED"/>
    <w:rsid w:val="006B7E23"/>
    <w:rsid w:val="006C399E"/>
    <w:rsid w:val="006C3B83"/>
    <w:rsid w:val="006C5014"/>
    <w:rsid w:val="006C6423"/>
    <w:rsid w:val="006C7CF4"/>
    <w:rsid w:val="006D09E6"/>
    <w:rsid w:val="006D3433"/>
    <w:rsid w:val="006D3999"/>
    <w:rsid w:val="006E0A14"/>
    <w:rsid w:val="006E24E6"/>
    <w:rsid w:val="006E412F"/>
    <w:rsid w:val="006F1738"/>
    <w:rsid w:val="006F3583"/>
    <w:rsid w:val="006F36BF"/>
    <w:rsid w:val="006F6240"/>
    <w:rsid w:val="006F62F8"/>
    <w:rsid w:val="006F691E"/>
    <w:rsid w:val="00704574"/>
    <w:rsid w:val="00704E32"/>
    <w:rsid w:val="007062A3"/>
    <w:rsid w:val="00707F57"/>
    <w:rsid w:val="00713B34"/>
    <w:rsid w:val="00714B94"/>
    <w:rsid w:val="00714C7D"/>
    <w:rsid w:val="00716763"/>
    <w:rsid w:val="007171C0"/>
    <w:rsid w:val="00717254"/>
    <w:rsid w:val="007249F5"/>
    <w:rsid w:val="007259A0"/>
    <w:rsid w:val="00733D8F"/>
    <w:rsid w:val="00736152"/>
    <w:rsid w:val="00736421"/>
    <w:rsid w:val="0073649A"/>
    <w:rsid w:val="00736D34"/>
    <w:rsid w:val="00740624"/>
    <w:rsid w:val="00744EF4"/>
    <w:rsid w:val="00745FC3"/>
    <w:rsid w:val="00746B98"/>
    <w:rsid w:val="0075082F"/>
    <w:rsid w:val="0075274B"/>
    <w:rsid w:val="00754DC7"/>
    <w:rsid w:val="0075615C"/>
    <w:rsid w:val="00764DBE"/>
    <w:rsid w:val="00767023"/>
    <w:rsid w:val="00773484"/>
    <w:rsid w:val="00773D50"/>
    <w:rsid w:val="007774B5"/>
    <w:rsid w:val="00777C6E"/>
    <w:rsid w:val="007823B2"/>
    <w:rsid w:val="007850D8"/>
    <w:rsid w:val="007860C0"/>
    <w:rsid w:val="00790CE1"/>
    <w:rsid w:val="00794235"/>
    <w:rsid w:val="007958D9"/>
    <w:rsid w:val="00797AC4"/>
    <w:rsid w:val="007A0C91"/>
    <w:rsid w:val="007A1B6B"/>
    <w:rsid w:val="007A72A3"/>
    <w:rsid w:val="007A76C5"/>
    <w:rsid w:val="007B0BBB"/>
    <w:rsid w:val="007B1796"/>
    <w:rsid w:val="007B55C0"/>
    <w:rsid w:val="007B7BC8"/>
    <w:rsid w:val="007C03E3"/>
    <w:rsid w:val="007C25F2"/>
    <w:rsid w:val="007C2AB4"/>
    <w:rsid w:val="007C2C8A"/>
    <w:rsid w:val="007C4019"/>
    <w:rsid w:val="007D0E1B"/>
    <w:rsid w:val="007D1332"/>
    <w:rsid w:val="007D594C"/>
    <w:rsid w:val="007D6C9E"/>
    <w:rsid w:val="007E3E1E"/>
    <w:rsid w:val="007F4093"/>
    <w:rsid w:val="007F4E9F"/>
    <w:rsid w:val="00800A4F"/>
    <w:rsid w:val="00805D61"/>
    <w:rsid w:val="00806DDF"/>
    <w:rsid w:val="008101B7"/>
    <w:rsid w:val="00810449"/>
    <w:rsid w:val="00810A01"/>
    <w:rsid w:val="0081498F"/>
    <w:rsid w:val="00824CD4"/>
    <w:rsid w:val="008255F7"/>
    <w:rsid w:val="00826D4F"/>
    <w:rsid w:val="008279D5"/>
    <w:rsid w:val="00837064"/>
    <w:rsid w:val="00841315"/>
    <w:rsid w:val="00841720"/>
    <w:rsid w:val="00841B00"/>
    <w:rsid w:val="00844C4D"/>
    <w:rsid w:val="00845912"/>
    <w:rsid w:val="00845C9C"/>
    <w:rsid w:val="00850B8F"/>
    <w:rsid w:val="00850CC6"/>
    <w:rsid w:val="00851FD6"/>
    <w:rsid w:val="008562C0"/>
    <w:rsid w:val="008563C8"/>
    <w:rsid w:val="008625F2"/>
    <w:rsid w:val="0086272F"/>
    <w:rsid w:val="008628F4"/>
    <w:rsid w:val="00863369"/>
    <w:rsid w:val="00864BAF"/>
    <w:rsid w:val="00866FC3"/>
    <w:rsid w:val="00871660"/>
    <w:rsid w:val="00872469"/>
    <w:rsid w:val="008731F6"/>
    <w:rsid w:val="00875B21"/>
    <w:rsid w:val="00880049"/>
    <w:rsid w:val="00880659"/>
    <w:rsid w:val="00883AED"/>
    <w:rsid w:val="00883B73"/>
    <w:rsid w:val="00885464"/>
    <w:rsid w:val="008858F4"/>
    <w:rsid w:val="0088793A"/>
    <w:rsid w:val="00887F97"/>
    <w:rsid w:val="00891D03"/>
    <w:rsid w:val="0089569D"/>
    <w:rsid w:val="008977E2"/>
    <w:rsid w:val="00897B7D"/>
    <w:rsid w:val="008A2811"/>
    <w:rsid w:val="008A3570"/>
    <w:rsid w:val="008A391B"/>
    <w:rsid w:val="008B1D7D"/>
    <w:rsid w:val="008B3482"/>
    <w:rsid w:val="008B4A0E"/>
    <w:rsid w:val="008C6D67"/>
    <w:rsid w:val="008D421E"/>
    <w:rsid w:val="008E19D8"/>
    <w:rsid w:val="008E34F8"/>
    <w:rsid w:val="008E61E8"/>
    <w:rsid w:val="008F11F6"/>
    <w:rsid w:val="008F1BE4"/>
    <w:rsid w:val="008F1BFC"/>
    <w:rsid w:val="008F5FC8"/>
    <w:rsid w:val="008F6FE9"/>
    <w:rsid w:val="008F74BC"/>
    <w:rsid w:val="00902812"/>
    <w:rsid w:val="00905A01"/>
    <w:rsid w:val="0090606D"/>
    <w:rsid w:val="00906F36"/>
    <w:rsid w:val="00910537"/>
    <w:rsid w:val="00912B51"/>
    <w:rsid w:val="00913983"/>
    <w:rsid w:val="00917422"/>
    <w:rsid w:val="00917736"/>
    <w:rsid w:val="009211F7"/>
    <w:rsid w:val="0092297B"/>
    <w:rsid w:val="0092416B"/>
    <w:rsid w:val="00924304"/>
    <w:rsid w:val="009245D5"/>
    <w:rsid w:val="009260E3"/>
    <w:rsid w:val="009305D1"/>
    <w:rsid w:val="009316C6"/>
    <w:rsid w:val="00933C63"/>
    <w:rsid w:val="00936F9D"/>
    <w:rsid w:val="0094062A"/>
    <w:rsid w:val="00942E9A"/>
    <w:rsid w:val="00947573"/>
    <w:rsid w:val="009520AE"/>
    <w:rsid w:val="0095671E"/>
    <w:rsid w:val="0096092A"/>
    <w:rsid w:val="00961D41"/>
    <w:rsid w:val="00962298"/>
    <w:rsid w:val="0096422E"/>
    <w:rsid w:val="00964D40"/>
    <w:rsid w:val="00966780"/>
    <w:rsid w:val="0097290B"/>
    <w:rsid w:val="00974467"/>
    <w:rsid w:val="00981460"/>
    <w:rsid w:val="00981D17"/>
    <w:rsid w:val="009820ED"/>
    <w:rsid w:val="00985518"/>
    <w:rsid w:val="009918CA"/>
    <w:rsid w:val="0099263D"/>
    <w:rsid w:val="00993E40"/>
    <w:rsid w:val="00994AEE"/>
    <w:rsid w:val="009A0F7E"/>
    <w:rsid w:val="009A7680"/>
    <w:rsid w:val="009B0A1B"/>
    <w:rsid w:val="009B1126"/>
    <w:rsid w:val="009B2FE2"/>
    <w:rsid w:val="009B37CC"/>
    <w:rsid w:val="009B5A1C"/>
    <w:rsid w:val="009B5BC7"/>
    <w:rsid w:val="009C0B2A"/>
    <w:rsid w:val="009C1BDF"/>
    <w:rsid w:val="009C246A"/>
    <w:rsid w:val="009C5215"/>
    <w:rsid w:val="009C5A99"/>
    <w:rsid w:val="009D29F8"/>
    <w:rsid w:val="009D5AFE"/>
    <w:rsid w:val="009D5F8C"/>
    <w:rsid w:val="009D6557"/>
    <w:rsid w:val="009D6F8B"/>
    <w:rsid w:val="009D739E"/>
    <w:rsid w:val="009E14A0"/>
    <w:rsid w:val="009E19AE"/>
    <w:rsid w:val="009E3602"/>
    <w:rsid w:val="009F43DC"/>
    <w:rsid w:val="009F45EE"/>
    <w:rsid w:val="009F4968"/>
    <w:rsid w:val="009F6283"/>
    <w:rsid w:val="00A04046"/>
    <w:rsid w:val="00A07189"/>
    <w:rsid w:val="00A10F60"/>
    <w:rsid w:val="00A1369D"/>
    <w:rsid w:val="00A13921"/>
    <w:rsid w:val="00A140BF"/>
    <w:rsid w:val="00A1615F"/>
    <w:rsid w:val="00A20061"/>
    <w:rsid w:val="00A20BF0"/>
    <w:rsid w:val="00A23940"/>
    <w:rsid w:val="00A241DC"/>
    <w:rsid w:val="00A31942"/>
    <w:rsid w:val="00A31B9E"/>
    <w:rsid w:val="00A32817"/>
    <w:rsid w:val="00A34325"/>
    <w:rsid w:val="00A37E7D"/>
    <w:rsid w:val="00A43390"/>
    <w:rsid w:val="00A433FA"/>
    <w:rsid w:val="00A44140"/>
    <w:rsid w:val="00A5028F"/>
    <w:rsid w:val="00A50FE6"/>
    <w:rsid w:val="00A51BBB"/>
    <w:rsid w:val="00A65BD5"/>
    <w:rsid w:val="00A666DB"/>
    <w:rsid w:val="00A66D33"/>
    <w:rsid w:val="00A71013"/>
    <w:rsid w:val="00A712E7"/>
    <w:rsid w:val="00A80080"/>
    <w:rsid w:val="00A810E6"/>
    <w:rsid w:val="00A83A19"/>
    <w:rsid w:val="00A844DB"/>
    <w:rsid w:val="00A8628A"/>
    <w:rsid w:val="00A9137B"/>
    <w:rsid w:val="00A929F3"/>
    <w:rsid w:val="00A9436F"/>
    <w:rsid w:val="00A96CFB"/>
    <w:rsid w:val="00A97D68"/>
    <w:rsid w:val="00AA0247"/>
    <w:rsid w:val="00AA0BA6"/>
    <w:rsid w:val="00AA2777"/>
    <w:rsid w:val="00AA27A0"/>
    <w:rsid w:val="00AA4FF5"/>
    <w:rsid w:val="00AA648B"/>
    <w:rsid w:val="00AA6752"/>
    <w:rsid w:val="00AB033A"/>
    <w:rsid w:val="00AB1317"/>
    <w:rsid w:val="00AB4B27"/>
    <w:rsid w:val="00AB63EC"/>
    <w:rsid w:val="00AB654C"/>
    <w:rsid w:val="00AD2C0E"/>
    <w:rsid w:val="00AD5F3E"/>
    <w:rsid w:val="00AD6555"/>
    <w:rsid w:val="00AE1B4A"/>
    <w:rsid w:val="00AE2D45"/>
    <w:rsid w:val="00AE34BF"/>
    <w:rsid w:val="00AE3CBA"/>
    <w:rsid w:val="00AF334B"/>
    <w:rsid w:val="00AF41A5"/>
    <w:rsid w:val="00AF520D"/>
    <w:rsid w:val="00B0112F"/>
    <w:rsid w:val="00B10B54"/>
    <w:rsid w:val="00B10BA2"/>
    <w:rsid w:val="00B12395"/>
    <w:rsid w:val="00B162EB"/>
    <w:rsid w:val="00B20847"/>
    <w:rsid w:val="00B20FB0"/>
    <w:rsid w:val="00B26D1A"/>
    <w:rsid w:val="00B31D47"/>
    <w:rsid w:val="00B32A8B"/>
    <w:rsid w:val="00B3333D"/>
    <w:rsid w:val="00B33DA7"/>
    <w:rsid w:val="00B3786C"/>
    <w:rsid w:val="00B37893"/>
    <w:rsid w:val="00B40A6C"/>
    <w:rsid w:val="00B4449E"/>
    <w:rsid w:val="00B51E08"/>
    <w:rsid w:val="00B54C8A"/>
    <w:rsid w:val="00B603B4"/>
    <w:rsid w:val="00B669F9"/>
    <w:rsid w:val="00B67297"/>
    <w:rsid w:val="00B7045F"/>
    <w:rsid w:val="00B7052F"/>
    <w:rsid w:val="00B70C6C"/>
    <w:rsid w:val="00B71665"/>
    <w:rsid w:val="00B7384D"/>
    <w:rsid w:val="00B7562B"/>
    <w:rsid w:val="00B7577C"/>
    <w:rsid w:val="00B77531"/>
    <w:rsid w:val="00B815AC"/>
    <w:rsid w:val="00B816DF"/>
    <w:rsid w:val="00B837D4"/>
    <w:rsid w:val="00B83AA2"/>
    <w:rsid w:val="00B841BB"/>
    <w:rsid w:val="00B84923"/>
    <w:rsid w:val="00B85146"/>
    <w:rsid w:val="00B90FD9"/>
    <w:rsid w:val="00B9392A"/>
    <w:rsid w:val="00B94E89"/>
    <w:rsid w:val="00BA21D9"/>
    <w:rsid w:val="00BA502A"/>
    <w:rsid w:val="00BB24B2"/>
    <w:rsid w:val="00BB25AA"/>
    <w:rsid w:val="00BB29E2"/>
    <w:rsid w:val="00BB7A07"/>
    <w:rsid w:val="00BC2BC1"/>
    <w:rsid w:val="00BC362B"/>
    <w:rsid w:val="00BC3D5F"/>
    <w:rsid w:val="00BD0179"/>
    <w:rsid w:val="00BD1E89"/>
    <w:rsid w:val="00BE0222"/>
    <w:rsid w:val="00BE2D05"/>
    <w:rsid w:val="00BE4305"/>
    <w:rsid w:val="00BE5C98"/>
    <w:rsid w:val="00BE6B47"/>
    <w:rsid w:val="00BE7127"/>
    <w:rsid w:val="00BF333A"/>
    <w:rsid w:val="00BF69EB"/>
    <w:rsid w:val="00BF6DDB"/>
    <w:rsid w:val="00C02347"/>
    <w:rsid w:val="00C0541D"/>
    <w:rsid w:val="00C0799D"/>
    <w:rsid w:val="00C07AD0"/>
    <w:rsid w:val="00C109FA"/>
    <w:rsid w:val="00C14926"/>
    <w:rsid w:val="00C17E47"/>
    <w:rsid w:val="00C207DA"/>
    <w:rsid w:val="00C222DA"/>
    <w:rsid w:val="00C223FB"/>
    <w:rsid w:val="00C226CE"/>
    <w:rsid w:val="00C263D3"/>
    <w:rsid w:val="00C3325D"/>
    <w:rsid w:val="00C43249"/>
    <w:rsid w:val="00C459D5"/>
    <w:rsid w:val="00C5161A"/>
    <w:rsid w:val="00C52D21"/>
    <w:rsid w:val="00C52FCC"/>
    <w:rsid w:val="00C549BA"/>
    <w:rsid w:val="00C55C38"/>
    <w:rsid w:val="00C55C81"/>
    <w:rsid w:val="00C576AA"/>
    <w:rsid w:val="00C57F95"/>
    <w:rsid w:val="00C601A6"/>
    <w:rsid w:val="00C602B2"/>
    <w:rsid w:val="00C61AD3"/>
    <w:rsid w:val="00C6405A"/>
    <w:rsid w:val="00C64F43"/>
    <w:rsid w:val="00C65184"/>
    <w:rsid w:val="00C65C38"/>
    <w:rsid w:val="00C704F5"/>
    <w:rsid w:val="00C7079A"/>
    <w:rsid w:val="00C71FDE"/>
    <w:rsid w:val="00C729D4"/>
    <w:rsid w:val="00C73AE8"/>
    <w:rsid w:val="00C817F3"/>
    <w:rsid w:val="00C81917"/>
    <w:rsid w:val="00C829FB"/>
    <w:rsid w:val="00C82D57"/>
    <w:rsid w:val="00C84D98"/>
    <w:rsid w:val="00C86D79"/>
    <w:rsid w:val="00C95628"/>
    <w:rsid w:val="00C9612A"/>
    <w:rsid w:val="00C973A0"/>
    <w:rsid w:val="00CA1523"/>
    <w:rsid w:val="00CA4CDD"/>
    <w:rsid w:val="00CA6F86"/>
    <w:rsid w:val="00CA795D"/>
    <w:rsid w:val="00CB1585"/>
    <w:rsid w:val="00CB1FFC"/>
    <w:rsid w:val="00CB419A"/>
    <w:rsid w:val="00CC0B25"/>
    <w:rsid w:val="00CC0E22"/>
    <w:rsid w:val="00CC187C"/>
    <w:rsid w:val="00CC2A5F"/>
    <w:rsid w:val="00CC571B"/>
    <w:rsid w:val="00CD0C25"/>
    <w:rsid w:val="00CD0D59"/>
    <w:rsid w:val="00CD72AE"/>
    <w:rsid w:val="00CD75F7"/>
    <w:rsid w:val="00CE1297"/>
    <w:rsid w:val="00CE4772"/>
    <w:rsid w:val="00CE6AFC"/>
    <w:rsid w:val="00CF077B"/>
    <w:rsid w:val="00CF1E6A"/>
    <w:rsid w:val="00CF28BF"/>
    <w:rsid w:val="00CF4F27"/>
    <w:rsid w:val="00D00099"/>
    <w:rsid w:val="00D01146"/>
    <w:rsid w:val="00D0409A"/>
    <w:rsid w:val="00D04BE9"/>
    <w:rsid w:val="00D04C40"/>
    <w:rsid w:val="00D06EF1"/>
    <w:rsid w:val="00D135B4"/>
    <w:rsid w:val="00D14D70"/>
    <w:rsid w:val="00D1525C"/>
    <w:rsid w:val="00D15EA8"/>
    <w:rsid w:val="00D16B32"/>
    <w:rsid w:val="00D20219"/>
    <w:rsid w:val="00D25CA8"/>
    <w:rsid w:val="00D25CDB"/>
    <w:rsid w:val="00D33CE9"/>
    <w:rsid w:val="00D3535D"/>
    <w:rsid w:val="00D3649F"/>
    <w:rsid w:val="00D415FF"/>
    <w:rsid w:val="00D4290A"/>
    <w:rsid w:val="00D42DA7"/>
    <w:rsid w:val="00D43767"/>
    <w:rsid w:val="00D4377D"/>
    <w:rsid w:val="00D44A86"/>
    <w:rsid w:val="00D50CA1"/>
    <w:rsid w:val="00D52565"/>
    <w:rsid w:val="00D53F4A"/>
    <w:rsid w:val="00D54114"/>
    <w:rsid w:val="00D54759"/>
    <w:rsid w:val="00D56046"/>
    <w:rsid w:val="00D60AF8"/>
    <w:rsid w:val="00D6138F"/>
    <w:rsid w:val="00D66CF4"/>
    <w:rsid w:val="00D704E3"/>
    <w:rsid w:val="00D714BC"/>
    <w:rsid w:val="00D7394C"/>
    <w:rsid w:val="00D752D0"/>
    <w:rsid w:val="00D7730F"/>
    <w:rsid w:val="00D82D86"/>
    <w:rsid w:val="00D83274"/>
    <w:rsid w:val="00D84185"/>
    <w:rsid w:val="00D84980"/>
    <w:rsid w:val="00D859C5"/>
    <w:rsid w:val="00D867C3"/>
    <w:rsid w:val="00D91AEA"/>
    <w:rsid w:val="00D9267B"/>
    <w:rsid w:val="00D94667"/>
    <w:rsid w:val="00D95201"/>
    <w:rsid w:val="00DA1E9F"/>
    <w:rsid w:val="00DA28C8"/>
    <w:rsid w:val="00DA3172"/>
    <w:rsid w:val="00DA45E4"/>
    <w:rsid w:val="00DA5BD0"/>
    <w:rsid w:val="00DA5F9E"/>
    <w:rsid w:val="00DA6ECF"/>
    <w:rsid w:val="00DA700E"/>
    <w:rsid w:val="00DA711D"/>
    <w:rsid w:val="00DB0B1D"/>
    <w:rsid w:val="00DB0C5F"/>
    <w:rsid w:val="00DB5859"/>
    <w:rsid w:val="00DB6745"/>
    <w:rsid w:val="00DB7870"/>
    <w:rsid w:val="00DC167C"/>
    <w:rsid w:val="00DC4D19"/>
    <w:rsid w:val="00DC4E4B"/>
    <w:rsid w:val="00DC7BC5"/>
    <w:rsid w:val="00DD2F80"/>
    <w:rsid w:val="00DD47DC"/>
    <w:rsid w:val="00DE2523"/>
    <w:rsid w:val="00DE57A3"/>
    <w:rsid w:val="00DE66FE"/>
    <w:rsid w:val="00DE6889"/>
    <w:rsid w:val="00E01D04"/>
    <w:rsid w:val="00E0430D"/>
    <w:rsid w:val="00E0472F"/>
    <w:rsid w:val="00E052AC"/>
    <w:rsid w:val="00E0707F"/>
    <w:rsid w:val="00E07083"/>
    <w:rsid w:val="00E109F2"/>
    <w:rsid w:val="00E11369"/>
    <w:rsid w:val="00E12F57"/>
    <w:rsid w:val="00E133B5"/>
    <w:rsid w:val="00E1364F"/>
    <w:rsid w:val="00E2190C"/>
    <w:rsid w:val="00E24F8E"/>
    <w:rsid w:val="00E32708"/>
    <w:rsid w:val="00E328F2"/>
    <w:rsid w:val="00E36B6E"/>
    <w:rsid w:val="00E423F4"/>
    <w:rsid w:val="00E438DD"/>
    <w:rsid w:val="00E46F16"/>
    <w:rsid w:val="00E508B6"/>
    <w:rsid w:val="00E50B96"/>
    <w:rsid w:val="00E5296F"/>
    <w:rsid w:val="00E565BC"/>
    <w:rsid w:val="00E5787F"/>
    <w:rsid w:val="00E66387"/>
    <w:rsid w:val="00E67AAD"/>
    <w:rsid w:val="00E722DB"/>
    <w:rsid w:val="00E722DC"/>
    <w:rsid w:val="00E73FDF"/>
    <w:rsid w:val="00E7793C"/>
    <w:rsid w:val="00E806A9"/>
    <w:rsid w:val="00E814B8"/>
    <w:rsid w:val="00E82957"/>
    <w:rsid w:val="00E82B9C"/>
    <w:rsid w:val="00E83449"/>
    <w:rsid w:val="00E84EF5"/>
    <w:rsid w:val="00E85C2D"/>
    <w:rsid w:val="00E90475"/>
    <w:rsid w:val="00EA0300"/>
    <w:rsid w:val="00EA0768"/>
    <w:rsid w:val="00EA25AD"/>
    <w:rsid w:val="00EB32C1"/>
    <w:rsid w:val="00EB3CDD"/>
    <w:rsid w:val="00EB7BC0"/>
    <w:rsid w:val="00EC043D"/>
    <w:rsid w:val="00EC1102"/>
    <w:rsid w:val="00EC1BEF"/>
    <w:rsid w:val="00ED00DE"/>
    <w:rsid w:val="00ED05E7"/>
    <w:rsid w:val="00ED3875"/>
    <w:rsid w:val="00ED3898"/>
    <w:rsid w:val="00EE00A3"/>
    <w:rsid w:val="00EF3730"/>
    <w:rsid w:val="00EF3E19"/>
    <w:rsid w:val="00EF45C6"/>
    <w:rsid w:val="00EF46CC"/>
    <w:rsid w:val="00EF6EF4"/>
    <w:rsid w:val="00F01CE3"/>
    <w:rsid w:val="00F04D7D"/>
    <w:rsid w:val="00F053DE"/>
    <w:rsid w:val="00F06AE9"/>
    <w:rsid w:val="00F07072"/>
    <w:rsid w:val="00F071B8"/>
    <w:rsid w:val="00F111BD"/>
    <w:rsid w:val="00F11B50"/>
    <w:rsid w:val="00F16477"/>
    <w:rsid w:val="00F20FB0"/>
    <w:rsid w:val="00F21A62"/>
    <w:rsid w:val="00F24F77"/>
    <w:rsid w:val="00F26542"/>
    <w:rsid w:val="00F2745B"/>
    <w:rsid w:val="00F3117B"/>
    <w:rsid w:val="00F314A7"/>
    <w:rsid w:val="00F31575"/>
    <w:rsid w:val="00F31578"/>
    <w:rsid w:val="00F317D5"/>
    <w:rsid w:val="00F35992"/>
    <w:rsid w:val="00F35C0A"/>
    <w:rsid w:val="00F35D9B"/>
    <w:rsid w:val="00F3708D"/>
    <w:rsid w:val="00F37C51"/>
    <w:rsid w:val="00F40A1C"/>
    <w:rsid w:val="00F503DA"/>
    <w:rsid w:val="00F52113"/>
    <w:rsid w:val="00F541F4"/>
    <w:rsid w:val="00F61E43"/>
    <w:rsid w:val="00F62173"/>
    <w:rsid w:val="00F63CAC"/>
    <w:rsid w:val="00F6425D"/>
    <w:rsid w:val="00F64E4C"/>
    <w:rsid w:val="00F71C12"/>
    <w:rsid w:val="00F738C9"/>
    <w:rsid w:val="00F73C24"/>
    <w:rsid w:val="00F76142"/>
    <w:rsid w:val="00F76FD3"/>
    <w:rsid w:val="00F9097A"/>
    <w:rsid w:val="00F96FC7"/>
    <w:rsid w:val="00F97ED4"/>
    <w:rsid w:val="00FA1622"/>
    <w:rsid w:val="00FA2060"/>
    <w:rsid w:val="00FA3A24"/>
    <w:rsid w:val="00FA603D"/>
    <w:rsid w:val="00FA6340"/>
    <w:rsid w:val="00FA6590"/>
    <w:rsid w:val="00FA68BA"/>
    <w:rsid w:val="00FA7047"/>
    <w:rsid w:val="00FA7892"/>
    <w:rsid w:val="00FB0EE9"/>
    <w:rsid w:val="00FB3C0B"/>
    <w:rsid w:val="00FB761F"/>
    <w:rsid w:val="00FC0007"/>
    <w:rsid w:val="00FC1662"/>
    <w:rsid w:val="00FC225F"/>
    <w:rsid w:val="00FC79A8"/>
    <w:rsid w:val="00FD2FD6"/>
    <w:rsid w:val="00FD3534"/>
    <w:rsid w:val="00FD4C23"/>
    <w:rsid w:val="00FE006E"/>
    <w:rsid w:val="00FE4BB1"/>
    <w:rsid w:val="00FE67A4"/>
    <w:rsid w:val="00FE7F7F"/>
    <w:rsid w:val="00FF17A7"/>
    <w:rsid w:val="00FF18D5"/>
    <w:rsid w:val="00FF2BEF"/>
    <w:rsid w:val="00FF4F4F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632F"/>
  <w15:docId w15:val="{8F39681F-254C-4170-AF9D-0FA5778C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"/>
      </w:numPr>
      <w:tabs>
        <w:tab w:val="clear" w:pos="1980"/>
        <w:tab w:val="num" w:pos="720"/>
      </w:tabs>
      <w:spacing w:after="60" w:line="240" w:lineRule="auto"/>
      <w:ind w:left="576" w:hanging="576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1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96A20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Text">
    <w:name w:val="Para_Text"/>
    <w:link w:val="ParaTextChar"/>
    <w:rsid w:val="00AA648B"/>
    <w:pPr>
      <w:spacing w:before="120"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TextChar">
    <w:name w:val="Para_Text Char"/>
    <w:basedOn w:val="DefaultParagraphFont"/>
    <w:link w:val="ParaText"/>
    <w:rsid w:val="00AA648B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B57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707F"/>
    <w:rPr>
      <w:color w:val="800080" w:themeColor="followedHyperlink"/>
      <w:u w:val="single"/>
    </w:rPr>
  </w:style>
  <w:style w:type="table" w:styleId="TableGridLight">
    <w:name w:val="Grid Table Light"/>
    <w:basedOn w:val="TableNormal"/>
    <w:uiPriority w:val="40"/>
    <w:rsid w:val="00DB0B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4983-3189-4E1E-A211-E1D25744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Canella Vieira, Caio</cp:lastModifiedBy>
  <cp:revision>3</cp:revision>
  <cp:lastPrinted>2015-12-03T22:07:00Z</cp:lastPrinted>
  <dcterms:created xsi:type="dcterms:W3CDTF">2022-06-13T20:29:00Z</dcterms:created>
  <dcterms:modified xsi:type="dcterms:W3CDTF">2022-06-13T21:22:00Z</dcterms:modified>
</cp:coreProperties>
</file>