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91"/>
        <w:gridCol w:w="1542"/>
        <w:gridCol w:w="2408"/>
        <w:gridCol w:w="274"/>
        <w:gridCol w:w="1119"/>
        <w:gridCol w:w="1425"/>
        <w:gridCol w:w="2519"/>
      </w:tblGrid>
      <w:tr w:rsidR="0093788C" w:rsidRPr="0093788C" w14:paraId="7BAC6781" w14:textId="77777777" w:rsidTr="008F0E2B">
        <w:trPr>
          <w:cantSplit/>
          <w:trHeight w:val="430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149E7">
            <w:r w:rsidRPr="007C031F">
              <w:t>Project Title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0B7752B4" w14:textId="6EF288FA" w:rsidR="0093788C" w:rsidRPr="0093788C" w:rsidRDefault="000616E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B">
              <w:rPr>
                <w:rFonts w:ascii="Calibri" w:eastAsia="Times New Roman" w:hAnsi="Calibri" w:cs="Calibri"/>
                <w:sz w:val="24"/>
                <w:szCs w:val="24"/>
              </w:rPr>
              <w:t>Screening and Selecting Non-</w:t>
            </w:r>
            <w:proofErr w:type="spellStart"/>
            <w:r w:rsidRPr="000616EB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0616EB">
              <w:rPr>
                <w:rFonts w:ascii="Calibri" w:eastAsia="Times New Roman" w:hAnsi="Calibri" w:cs="Calibri"/>
                <w:sz w:val="24"/>
                <w:szCs w:val="24"/>
              </w:rPr>
              <w:t xml:space="preserve"> Soybeans for Dicamba Tolerance</w:t>
            </w:r>
          </w:p>
        </w:tc>
      </w:tr>
      <w:tr w:rsidR="0093788C" w:rsidRPr="0093788C" w14:paraId="359DC4E9" w14:textId="77777777" w:rsidTr="008F0E2B">
        <w:trPr>
          <w:cantSplit/>
          <w:trHeight w:val="222"/>
        </w:trPr>
        <w:tc>
          <w:tcPr>
            <w:tcW w:w="1846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950" w:type="dxa"/>
            <w:gridSpan w:val="2"/>
            <w:shd w:val="clear" w:color="auto" w:fill="F2F2F2" w:themeFill="background1" w:themeFillShade="F2"/>
          </w:tcPr>
          <w:p w14:paraId="7B3EFBAA" w14:textId="55F3CF6D" w:rsidR="0093788C" w:rsidRPr="0093788C" w:rsidRDefault="000616E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Grover Shannon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943" w:type="dxa"/>
            <w:gridSpan w:val="2"/>
            <w:shd w:val="clear" w:color="auto" w:fill="F2F2F2" w:themeFill="background1" w:themeFillShade="F2"/>
          </w:tcPr>
          <w:p w14:paraId="362E9F30" w14:textId="1E122368" w:rsidR="0093788C" w:rsidRPr="0093788C" w:rsidRDefault="00301699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1699">
              <w:rPr>
                <w:rFonts w:ascii="Calibri" w:eastAsia="Times New Roman" w:hAnsi="Calibri" w:cs="Calibri"/>
                <w:sz w:val="24"/>
                <w:szCs w:val="24"/>
              </w:rPr>
              <w:t>grantsdc@missou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ri.edu</w:t>
            </w:r>
          </w:p>
        </w:tc>
      </w:tr>
      <w:tr w:rsidR="0093788C" w:rsidRPr="0093788C" w14:paraId="46FB31A5" w14:textId="77777777" w:rsidTr="008F0E2B">
        <w:trPr>
          <w:cantSplit/>
          <w:trHeight w:val="222"/>
        </w:trPr>
        <w:tc>
          <w:tcPr>
            <w:tcW w:w="1846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950" w:type="dxa"/>
            <w:gridSpan w:val="2"/>
            <w:shd w:val="clear" w:color="auto" w:fill="F2F2F2" w:themeFill="background1" w:themeFillShade="F2"/>
          </w:tcPr>
          <w:p w14:paraId="619D3949" w14:textId="50FF650F" w:rsidR="0093788C" w:rsidRPr="0093788C" w:rsidRDefault="000616E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Emeritus Professor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943" w:type="dxa"/>
            <w:gridSpan w:val="2"/>
            <w:shd w:val="clear" w:color="auto" w:fill="F2F2F2" w:themeFill="background1" w:themeFillShade="F2"/>
          </w:tcPr>
          <w:p w14:paraId="3BFF2A01" w14:textId="7D371460" w:rsidR="0093788C" w:rsidRPr="0093788C" w:rsidRDefault="00301699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Curators of the Univ of Missouri</w:t>
            </w:r>
          </w:p>
        </w:tc>
      </w:tr>
      <w:tr w:rsidR="0093788C" w:rsidRPr="0093788C" w14:paraId="2CC8E9CE" w14:textId="77777777" w:rsidTr="008F0E2B">
        <w:trPr>
          <w:cantSplit/>
          <w:trHeight w:val="222"/>
        </w:trPr>
        <w:tc>
          <w:tcPr>
            <w:tcW w:w="1846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46FE81DE" w14:textId="7A896B3A" w:rsidR="0093788C" w:rsidRPr="0093788C" w:rsidRDefault="004F30DE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147 W State Hwy T</w:t>
            </w:r>
          </w:p>
        </w:tc>
      </w:tr>
      <w:tr w:rsidR="0093788C" w:rsidRPr="0093788C" w14:paraId="5440DD30" w14:textId="77777777" w:rsidTr="008F0E2B">
        <w:trPr>
          <w:cantSplit/>
          <w:trHeight w:val="222"/>
        </w:trPr>
        <w:tc>
          <w:tcPr>
            <w:tcW w:w="1846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4BA6ACD2" w14:textId="0AE443A3" w:rsidR="0093788C" w:rsidRPr="0093788C" w:rsidRDefault="00B6755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Portageville, MO, 63873</w:t>
            </w:r>
          </w:p>
        </w:tc>
      </w:tr>
      <w:tr w:rsidR="0093788C" w:rsidRPr="0093788C" w14:paraId="24990301" w14:textId="77777777" w:rsidTr="008F0E2B">
        <w:trPr>
          <w:cantSplit/>
          <w:trHeight w:val="239"/>
        </w:trPr>
        <w:tc>
          <w:tcPr>
            <w:tcW w:w="1846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59CCE5CE" w14:textId="7A9341DC" w:rsidR="0093788C" w:rsidRPr="0093788C" w:rsidRDefault="00AF3DB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573-379-</w:t>
            </w:r>
            <w:r w:rsidR="00CC6B39">
              <w:rPr>
                <w:rFonts w:ascii="Calibri" w:eastAsia="Times New Roman" w:hAnsi="Calibri" w:cs="Calibri"/>
                <w:sz w:val="24"/>
                <w:szCs w:val="24"/>
              </w:rPr>
              <w:t>5431</w:t>
            </w:r>
          </w:p>
        </w:tc>
      </w:tr>
      <w:tr w:rsidR="0093788C" w:rsidRPr="0093788C" w14:paraId="0BAC0AA9" w14:textId="77777777" w:rsidTr="008F0E2B">
        <w:trPr>
          <w:cantSplit/>
          <w:trHeight w:val="494"/>
        </w:trPr>
        <w:tc>
          <w:tcPr>
            <w:tcW w:w="1846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1411D884" w14:textId="32E9EA60" w:rsidR="0093788C" w:rsidRPr="0093788C" w:rsidRDefault="008678D1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678D1">
              <w:rPr>
                <w:rFonts w:ascii="Calibri" w:eastAsia="Times New Roman" w:hAnsi="Calibri" w:cs="Calibri"/>
                <w:sz w:val="24"/>
                <w:szCs w:val="24"/>
              </w:rPr>
              <w:t xml:space="preserve">Caio Canella Vieira, </w:t>
            </w:r>
            <w:r w:rsidR="006D2C64">
              <w:rPr>
                <w:rFonts w:ascii="Calibri" w:eastAsia="Times New Roman" w:hAnsi="Calibri" w:cs="Calibri"/>
                <w:sz w:val="24"/>
                <w:szCs w:val="24"/>
              </w:rPr>
              <w:t>MU-FDREEC</w:t>
            </w:r>
          </w:p>
        </w:tc>
      </w:tr>
      <w:tr w:rsidR="0093788C" w:rsidRPr="0093788C" w14:paraId="30CA0B9B" w14:textId="77777777" w:rsidTr="008F0E2B">
        <w:trPr>
          <w:cantSplit/>
          <w:trHeight w:val="55"/>
        </w:trPr>
        <w:tc>
          <w:tcPr>
            <w:tcW w:w="1846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Start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and</w:t>
            </w:r>
            <w:proofErr w:type="gramEnd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 xml:space="preserve"> states involved)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40E51E59" w14:textId="3584E5A0" w:rsidR="0093788C" w:rsidRPr="0093788C" w:rsidRDefault="00917D5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7D54">
              <w:rPr>
                <w:rFonts w:ascii="Calibri" w:eastAsia="Times New Roman" w:hAnsi="Calibri" w:cs="Calibri"/>
                <w:sz w:val="24"/>
                <w:szCs w:val="24"/>
              </w:rPr>
              <w:t>Portageville, Missouri</w:t>
            </w:r>
          </w:p>
        </w:tc>
      </w:tr>
      <w:bookmarkEnd w:id="0"/>
      <w:tr w:rsidR="0093788C" w:rsidRPr="0093788C" w14:paraId="19257D98" w14:textId="77777777" w:rsidTr="008F0E2B">
        <w:trPr>
          <w:cantSplit/>
          <w:trHeight w:val="287"/>
        </w:trPr>
        <w:tc>
          <w:tcPr>
            <w:tcW w:w="3388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74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8F0E2B">
        <w:trPr>
          <w:cantSplit/>
          <w:trHeight w:val="240"/>
        </w:trPr>
        <w:tc>
          <w:tcPr>
            <w:tcW w:w="3388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8F0E2B">
        <w:trPr>
          <w:cantSplit/>
          <w:trHeight w:val="240"/>
        </w:trPr>
        <w:tc>
          <w:tcPr>
            <w:tcW w:w="1755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24B73B13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3A7209C9" w:rsidR="0093788C" w:rsidRPr="0093788C" w:rsidRDefault="00301699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April 1, 2023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1BC1B9D8" w14:textId="77777777" w:rsidTr="008F0E2B">
        <w:trPr>
          <w:cantSplit/>
          <w:trHeight w:val="240"/>
        </w:trPr>
        <w:tc>
          <w:tcPr>
            <w:tcW w:w="1755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24621BAD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30565A18" w:rsidR="0093788C" w:rsidRPr="0093788C" w:rsidRDefault="00301699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March 31, 2024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659D48C9" w14:textId="77777777" w:rsidTr="008F0E2B">
        <w:trPr>
          <w:cantSplit/>
          <w:trHeight w:val="240"/>
        </w:trPr>
        <w:tc>
          <w:tcPr>
            <w:tcW w:w="1755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62CC722B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18523490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301699">
              <w:rPr>
                <w:rFonts w:ascii="Calibri" w:eastAsia="Times New Roman" w:hAnsi="Calibri" w:cs="Calibri"/>
              </w:rPr>
              <w:t>65,499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14:paraId="55274B90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F8AA9B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</w:tr>
      <w:tr w:rsidR="0093788C" w:rsidRPr="0093788C" w14:paraId="7E97AC08" w14:textId="77777777" w:rsidTr="008F0E2B">
        <w:trPr>
          <w:cantSplit/>
          <w:trHeight w:val="343"/>
        </w:trPr>
        <w:tc>
          <w:tcPr>
            <w:tcW w:w="11133" w:type="dxa"/>
            <w:gridSpan w:val="8"/>
            <w:shd w:val="clear" w:color="auto" w:fill="F2F2F2" w:themeFill="background1" w:themeFillShade="F2"/>
            <w:vAlign w:val="center"/>
          </w:tcPr>
          <w:p w14:paraId="5DFE4486" w14:textId="7A856DAD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93788C" w:rsidRPr="0093788C" w14:paraId="14849775" w14:textId="77777777" w:rsidTr="008F0E2B">
        <w:trPr>
          <w:cantSplit/>
          <w:trHeight w:val="686"/>
        </w:trPr>
        <w:tc>
          <w:tcPr>
            <w:tcW w:w="1846" w:type="dxa"/>
            <w:gridSpan w:val="2"/>
            <w:shd w:val="clear" w:color="auto" w:fill="auto"/>
          </w:tcPr>
          <w:p w14:paraId="1898F9D3" w14:textId="6E7BF1B8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3FB4C209" w14:textId="4F94B209" w:rsidR="0093788C" w:rsidRPr="0093788C" w:rsidRDefault="00B97366" w:rsidP="001255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7366">
              <w:rPr>
                <w:rFonts w:ascii="Calibri" w:eastAsia="Times New Roman" w:hAnsi="Calibri" w:cs="Calibri"/>
                <w:sz w:val="24"/>
                <w:szCs w:val="24"/>
              </w:rPr>
              <w:t>Identify natural tolerance to off-target dicamba damage, understand the underlying genetic and physiological basis of this tolerance trait, and deploy varieties with enhanced tolerance to U.S soybean farmers.</w:t>
            </w:r>
          </w:p>
        </w:tc>
      </w:tr>
      <w:tr w:rsidR="0093788C" w:rsidRPr="0093788C" w14:paraId="54E73FF7" w14:textId="77777777" w:rsidTr="008F0E2B">
        <w:trPr>
          <w:cantSplit/>
          <w:trHeight w:val="686"/>
        </w:trPr>
        <w:tc>
          <w:tcPr>
            <w:tcW w:w="1846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1838C4EC" w14:textId="167ED518" w:rsidR="0093788C" w:rsidRPr="0093788C" w:rsidRDefault="00B60C7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0C74">
              <w:rPr>
                <w:rFonts w:ascii="Calibri" w:eastAsia="Times New Roman" w:hAnsi="Calibri" w:cs="Calibri"/>
                <w:sz w:val="24"/>
                <w:szCs w:val="24"/>
              </w:rPr>
              <w:t>The EPA has approved the re-registration of dicamba for over-the-top applications until 2025 and it is expected non-</w:t>
            </w:r>
            <w:proofErr w:type="spellStart"/>
            <w:r w:rsidRPr="00B60C74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B60C74">
              <w:rPr>
                <w:rFonts w:ascii="Calibri" w:eastAsia="Times New Roman" w:hAnsi="Calibri" w:cs="Calibri"/>
                <w:sz w:val="24"/>
                <w:szCs w:val="24"/>
              </w:rPr>
              <w:t xml:space="preserve"> soybeans will continue to be exposed to and suffer losses from the off target dicamba movement.</w:t>
            </w:r>
          </w:p>
        </w:tc>
      </w:tr>
      <w:tr w:rsidR="0093788C" w:rsidRPr="0093788C" w14:paraId="7FC1A5F3" w14:textId="77777777" w:rsidTr="008F0E2B">
        <w:trPr>
          <w:cantSplit/>
          <w:trHeight w:val="462"/>
        </w:trPr>
        <w:tc>
          <w:tcPr>
            <w:tcW w:w="1846" w:type="dxa"/>
            <w:gridSpan w:val="2"/>
            <w:shd w:val="clear" w:color="auto" w:fill="auto"/>
          </w:tcPr>
          <w:p w14:paraId="468DC357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5967D776" w14:textId="2D8C32DB" w:rsidR="0093788C" w:rsidRPr="0093788C" w:rsidRDefault="008F0E2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Trials</w:t>
            </w:r>
            <w:r w:rsidR="00336CB9" w:rsidRPr="00336CB9">
              <w:rPr>
                <w:rFonts w:ascii="Calibri" w:eastAsia="Times New Roman" w:hAnsi="Calibri" w:cs="Calibri"/>
                <w:sz w:val="24"/>
                <w:szCs w:val="24"/>
              </w:rPr>
              <w:t xml:space="preserve"> will be conducted to assess the differential responses to off-target dicamba damage, perform mapping studies, and select advanced breeding materials with enhanced tolerance.</w:t>
            </w:r>
          </w:p>
        </w:tc>
      </w:tr>
      <w:tr w:rsidR="0093788C" w:rsidRPr="0093788C" w14:paraId="66420589" w14:textId="77777777" w:rsidTr="008F0E2B">
        <w:trPr>
          <w:cantSplit/>
          <w:trHeight w:val="702"/>
        </w:trPr>
        <w:tc>
          <w:tcPr>
            <w:tcW w:w="1846" w:type="dxa"/>
            <w:gridSpan w:val="2"/>
            <w:shd w:val="clear" w:color="auto" w:fill="auto"/>
          </w:tcPr>
          <w:p w14:paraId="34061FB5" w14:textId="55C2517D" w:rsidR="00205664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69FB3C37" w14:textId="50444601" w:rsidR="0093788C" w:rsidRPr="0093788C" w:rsidRDefault="008F0E2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Genotypes</w:t>
            </w:r>
            <w:r w:rsidR="00854F3D" w:rsidRPr="00854F3D">
              <w:rPr>
                <w:rFonts w:ascii="Calibri" w:eastAsia="Times New Roman" w:hAnsi="Calibri" w:cs="Calibri"/>
                <w:sz w:val="24"/>
                <w:szCs w:val="24"/>
              </w:rPr>
              <w:t xml:space="preserve"> may respond differently to off-target damage. </w:t>
            </w:r>
            <w:r w:rsidR="00E00821">
              <w:rPr>
                <w:rFonts w:ascii="Calibri" w:eastAsia="Times New Roman" w:hAnsi="Calibri" w:cs="Calibri"/>
                <w:sz w:val="24"/>
                <w:szCs w:val="24"/>
              </w:rPr>
              <w:t>Tolerant</w:t>
            </w:r>
            <w:r w:rsidR="00854F3D" w:rsidRPr="00854F3D">
              <w:rPr>
                <w:rFonts w:ascii="Calibri" w:eastAsia="Times New Roman" w:hAnsi="Calibri" w:cs="Calibri"/>
                <w:sz w:val="24"/>
                <w:szCs w:val="24"/>
              </w:rPr>
              <w:t xml:space="preserve"> genotypes exposed to off-target dicamba may suffer a maximum of 10% yield penalty whereas susceptible genotypes may suffer as much as 40% yield losses.</w:t>
            </w:r>
          </w:p>
        </w:tc>
      </w:tr>
      <w:tr w:rsidR="0093788C" w:rsidRPr="0093788C" w14:paraId="58C35F31" w14:textId="77777777" w:rsidTr="008F0E2B">
        <w:trPr>
          <w:cantSplit/>
          <w:trHeight w:val="446"/>
        </w:trPr>
        <w:tc>
          <w:tcPr>
            <w:tcW w:w="1846" w:type="dxa"/>
            <w:gridSpan w:val="2"/>
            <w:shd w:val="clear" w:color="auto" w:fill="auto"/>
          </w:tcPr>
          <w:p w14:paraId="3036998E" w14:textId="2C939B4E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</w:tc>
        <w:tc>
          <w:tcPr>
            <w:tcW w:w="9286" w:type="dxa"/>
            <w:gridSpan w:val="6"/>
            <w:shd w:val="clear" w:color="auto" w:fill="F2F2F2" w:themeFill="background1" w:themeFillShade="F2"/>
          </w:tcPr>
          <w:p w14:paraId="39ADB9F3" w14:textId="3BDFF251" w:rsidR="0093788C" w:rsidRPr="0093788C" w:rsidRDefault="0031627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6278">
              <w:rPr>
                <w:rFonts w:ascii="Calibri" w:eastAsia="Times New Roman" w:hAnsi="Calibri" w:cs="Calibri"/>
                <w:sz w:val="24"/>
                <w:szCs w:val="24"/>
              </w:rPr>
              <w:t>Field trials performance</w:t>
            </w:r>
            <w:r w:rsidR="00EB055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Pr="00316278">
              <w:rPr>
                <w:rFonts w:ascii="Calibri" w:eastAsia="Times New Roman" w:hAnsi="Calibri" w:cs="Calibri"/>
                <w:sz w:val="24"/>
                <w:szCs w:val="24"/>
              </w:rPr>
              <w:t>Quality of data; Number of advanced materials in USDA regional trials with enhanced resistance; Number of publications and presentations.</w:t>
            </w:r>
          </w:p>
        </w:tc>
      </w:tr>
      <w:tr w:rsidR="0093788C" w:rsidRPr="0093788C" w14:paraId="0F33A308" w14:textId="77777777" w:rsidTr="008F0E2B">
        <w:trPr>
          <w:cantSplit/>
          <w:trHeight w:val="462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061EDB29" w:rsidR="0093788C" w:rsidRPr="0093788C" w:rsidRDefault="00390730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>Elite non-</w:t>
            </w:r>
            <w:proofErr w:type="spellStart"/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 xml:space="preserve"> soybean varieties with enhanced tolerance to off-target </w:t>
            </w:r>
            <w:r w:rsidR="008F0E2B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>icamba damage; Genes/QTLs/markers associated with dicamba tolerance; Improved understanding of dicamba and its effects (genetic and physiological) on non-</w:t>
            </w:r>
            <w:proofErr w:type="spellStart"/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390730">
              <w:rPr>
                <w:rFonts w:ascii="Calibri" w:eastAsia="Times New Roman" w:hAnsi="Calibri" w:cs="Calibri"/>
                <w:sz w:val="24"/>
                <w:szCs w:val="24"/>
              </w:rPr>
              <w:t xml:space="preserve"> soybeans.</w:t>
            </w:r>
          </w:p>
        </w:tc>
      </w:tr>
      <w:tr w:rsidR="0093788C" w:rsidRPr="0093788C" w14:paraId="23DC86BC" w14:textId="77777777" w:rsidTr="008F0E2B">
        <w:trPr>
          <w:cantSplit/>
          <w:trHeight w:val="962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25B7B17D" w:rsidR="0093788C" w:rsidRPr="0093788C" w:rsidRDefault="00BE7CE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7CEA">
              <w:rPr>
                <w:rFonts w:ascii="Calibri" w:eastAsia="Times New Roman" w:hAnsi="Calibri" w:cs="Calibri"/>
                <w:sz w:val="24"/>
                <w:szCs w:val="24"/>
              </w:rPr>
              <w:t>Flexibility, freedom of choice, and a layer of yield protection to off-target dicamba damage provided by genetics regulating natural tolerance and ability to recovery.</w:t>
            </w:r>
          </w:p>
        </w:tc>
      </w:tr>
      <w:tr w:rsidR="007C031F" w:rsidRPr="0093788C" w14:paraId="631869C9" w14:textId="77777777" w:rsidTr="008F0E2B">
        <w:trPr>
          <w:cantSplit/>
          <w:trHeight w:val="279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2AFEF2B3" w14:textId="0CAE8D8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5CBEFB33" w:rsidR="007C031F" w:rsidRPr="0093788C" w:rsidRDefault="001E70AF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Two peer-reviewed publications were published in 2022. Many high-yielding lines with tolerance have been advanced in the breeding pipeline. </w:t>
            </w:r>
            <w:r w:rsidR="008F0E2B">
              <w:rPr>
                <w:rFonts w:ascii="Calibri" w:eastAsia="Times New Roman" w:hAnsi="Calibri" w:cs="Calibri"/>
                <w:sz w:val="24"/>
                <w:szCs w:val="24"/>
              </w:rPr>
              <w:t>Genetic 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apping </w:t>
            </w:r>
            <w:r w:rsidR="008F0E2B">
              <w:rPr>
                <w:rFonts w:ascii="Calibri" w:eastAsia="Times New Roman" w:hAnsi="Calibri" w:cs="Calibri"/>
                <w:sz w:val="24"/>
                <w:szCs w:val="24"/>
              </w:rPr>
              <w:t>is getting close to completion.</w:t>
            </w:r>
          </w:p>
        </w:tc>
      </w:tr>
      <w:tr w:rsidR="0093788C" w:rsidRPr="0093788C" w14:paraId="5731EBD5" w14:textId="77777777" w:rsidTr="008F0E2B">
        <w:trPr>
          <w:cantSplit/>
          <w:trHeight w:val="222"/>
        </w:trPr>
        <w:tc>
          <w:tcPr>
            <w:tcW w:w="7189" w:type="dxa"/>
            <w:gridSpan w:val="6"/>
            <w:tcBorders>
              <w:bottom w:val="nil"/>
            </w:tcBorders>
            <w:shd w:val="clear" w:color="auto" w:fill="auto"/>
          </w:tcPr>
          <w:p w14:paraId="5E29A779" w14:textId="5015E97A" w:rsidR="0093788C" w:rsidRPr="007C031F" w:rsidRDefault="009B4499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32285E" wp14:editId="00C25B3A">
                  <wp:simplePos x="0" y="0"/>
                  <wp:positionH relativeFrom="column">
                    <wp:posOffset>3362658</wp:posOffset>
                  </wp:positionH>
                  <wp:positionV relativeFrom="paragraph">
                    <wp:posOffset>14813</wp:posOffset>
                  </wp:positionV>
                  <wp:extent cx="739775" cy="34798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88C"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943" w:type="dxa"/>
            <w:gridSpan w:val="2"/>
            <w:tcBorders>
              <w:bottom w:val="nil"/>
            </w:tcBorders>
            <w:shd w:val="clear" w:color="auto" w:fill="auto"/>
          </w:tcPr>
          <w:p w14:paraId="7F0AAA3D" w14:textId="0BEAF3B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  <w:r w:rsidR="00E00821">
              <w:rPr>
                <w:rFonts w:ascii="Calibri" w:eastAsia="Times New Roman" w:hAnsi="Calibri" w:cs="Calibri"/>
                <w:sz w:val="24"/>
                <w:szCs w:val="24"/>
              </w:rPr>
              <w:t xml:space="preserve"> 8/12/2022</w:t>
            </w:r>
          </w:p>
        </w:tc>
      </w:tr>
      <w:tr w:rsidR="0093788C" w:rsidRPr="0093788C" w14:paraId="31894238" w14:textId="77777777" w:rsidTr="008F0E2B">
        <w:trPr>
          <w:cantSplit/>
          <w:trHeight w:val="343"/>
        </w:trPr>
        <w:tc>
          <w:tcPr>
            <w:tcW w:w="718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12604" w14:textId="0C0FAABE" w:rsidR="0093788C" w:rsidRPr="0093788C" w:rsidRDefault="000465D0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65D0">
              <w:rPr>
                <w:rFonts w:ascii="Calibri" w:eastAsia="Times New Roman" w:hAnsi="Calibri" w:cs="Calibri"/>
                <w:sz w:val="24"/>
                <w:szCs w:val="24"/>
              </w:rPr>
              <w:t>Caio Canella Vieira on behalf of Grover Shannon.</w:t>
            </w:r>
            <w:r w:rsidR="009B4499">
              <w:rPr>
                <w:rFonts w:ascii="Calibri" w:eastAsia="Times New Roman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8C46E9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10F3DBD" w14:textId="2BF19377" w:rsidR="0093788C" w:rsidRDefault="009149E7" w:rsidP="007F2D58">
      <w:pPr>
        <w:spacing w:after="100" w:afterAutospacing="1"/>
      </w:pPr>
      <w:r>
        <w:t>DO</w:t>
      </w:r>
      <w:r w:rsidR="009145A7">
        <w:t xml:space="preserve"> NOT GO OVER ONE PAGE.  THIS IS A </w:t>
      </w:r>
      <w:r w:rsidR="007F2D58">
        <w:t>SINGLE PAGE</w:t>
      </w:r>
      <w:r w:rsidR="009145A7">
        <w:t xml:space="preserve"> FOR THE BOARD MEMBER’S </w:t>
      </w:r>
      <w:r w:rsidR="007F2D58">
        <w:t xml:space="preserve">QUICK </w:t>
      </w:r>
      <w:r w:rsidR="009145A7">
        <w:t>REFERENCE.</w:t>
      </w:r>
    </w:p>
    <w:sectPr w:rsidR="0093788C" w:rsidSect="009149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2CA4" w14:textId="77777777" w:rsidR="00F72B70" w:rsidRDefault="00F72B70" w:rsidP="0093788C">
      <w:pPr>
        <w:spacing w:after="0" w:line="240" w:lineRule="auto"/>
      </w:pPr>
      <w:r>
        <w:separator/>
      </w:r>
    </w:p>
  </w:endnote>
  <w:endnote w:type="continuationSeparator" w:id="0">
    <w:p w14:paraId="171ADD7B" w14:textId="77777777" w:rsidR="00F72B70" w:rsidRDefault="00F72B70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975F" w14:textId="77777777" w:rsidR="00F72B70" w:rsidRDefault="00F72B70" w:rsidP="0093788C">
      <w:pPr>
        <w:spacing w:after="0" w:line="240" w:lineRule="auto"/>
      </w:pPr>
      <w:r>
        <w:separator/>
      </w:r>
    </w:p>
  </w:footnote>
  <w:footnote w:type="continuationSeparator" w:id="0">
    <w:p w14:paraId="50C1BC29" w14:textId="77777777" w:rsidR="00F72B70" w:rsidRDefault="00F72B70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3D4DCD70" w:rsidR="0093788C" w:rsidRDefault="00205664">
    <w:pPr>
      <w:pStyle w:val="Header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sLAwtTAytTQwNDNQ0lEKTi0uzszPAykwrAUAwN7q6iwAAAA="/>
  </w:docVars>
  <w:rsids>
    <w:rsidRoot w:val="0093788C"/>
    <w:rsid w:val="000465D0"/>
    <w:rsid w:val="000616EB"/>
    <w:rsid w:val="000835B7"/>
    <w:rsid w:val="0012554C"/>
    <w:rsid w:val="001E70AF"/>
    <w:rsid w:val="00205664"/>
    <w:rsid w:val="00301699"/>
    <w:rsid w:val="003105EE"/>
    <w:rsid w:val="00316278"/>
    <w:rsid w:val="00336CB9"/>
    <w:rsid w:val="00390730"/>
    <w:rsid w:val="00392A75"/>
    <w:rsid w:val="0045409D"/>
    <w:rsid w:val="004E1FC0"/>
    <w:rsid w:val="004F30DE"/>
    <w:rsid w:val="005748D3"/>
    <w:rsid w:val="00631A51"/>
    <w:rsid w:val="006D2C64"/>
    <w:rsid w:val="00794EE5"/>
    <w:rsid w:val="007C031F"/>
    <w:rsid w:val="007F2D58"/>
    <w:rsid w:val="00854F3D"/>
    <w:rsid w:val="008678D1"/>
    <w:rsid w:val="008F0E2B"/>
    <w:rsid w:val="008F1E55"/>
    <w:rsid w:val="009145A7"/>
    <w:rsid w:val="009149E7"/>
    <w:rsid w:val="00917D54"/>
    <w:rsid w:val="0093788C"/>
    <w:rsid w:val="009867AE"/>
    <w:rsid w:val="009977FB"/>
    <w:rsid w:val="009B4499"/>
    <w:rsid w:val="00AF3DB2"/>
    <w:rsid w:val="00B60C74"/>
    <w:rsid w:val="00B67555"/>
    <w:rsid w:val="00B97366"/>
    <w:rsid w:val="00BC5F3A"/>
    <w:rsid w:val="00BD2976"/>
    <w:rsid w:val="00BE7CEA"/>
    <w:rsid w:val="00C97BBE"/>
    <w:rsid w:val="00CC6B39"/>
    <w:rsid w:val="00E00821"/>
    <w:rsid w:val="00EB0557"/>
    <w:rsid w:val="00EB08D2"/>
    <w:rsid w:val="00EF5EE6"/>
    <w:rsid w:val="00F6489C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61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C90EDBA55B24994D27E40D9B366FA" ma:contentTypeVersion="17" ma:contentTypeDescription="Create a new document." ma:contentTypeScope="" ma:versionID="8442fcc0ccb9b2cb04d0d17635a056e8">
  <xsd:schema xmlns:xsd="http://www.w3.org/2001/XMLSchema" xmlns:xs="http://www.w3.org/2001/XMLSchema" xmlns:p="http://schemas.microsoft.com/office/2006/metadata/properties" xmlns:ns1="http://schemas.microsoft.com/sharepoint/v3" xmlns:ns2="9bd33661-7264-4633-9226-fba6aeef08ea" xmlns:ns3="70e68cd6-7252-44ce-bf81-24cb873d0ea8" targetNamespace="http://schemas.microsoft.com/office/2006/metadata/properties" ma:root="true" ma:fieldsID="6e51909b684aa52126acb9f287b59d63" ns1:_="" ns2:_="" ns3:_="">
    <xsd:import namespace="http://schemas.microsoft.com/sharepoint/v3"/>
    <xsd:import namespace="9bd33661-7264-4633-9226-fba6aeef08ea"/>
    <xsd:import namespace="70e68cd6-7252-44ce-bf81-24cb873d0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3661-7264-4633-9226-fba6aeef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68cd6-7252-44ce-bf81-24cb873d0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4a0210-235e-4862-850f-952502b627ff}" ma:internalName="TaxCatchAll" ma:showField="CatchAllData" ma:web="70e68cd6-7252-44ce-bf81-24cb873d0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E24EF-B3A1-4B58-A0AB-A149D9DC3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71BF5-A570-443E-97F7-05905D71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d33661-7264-4633-9226-fba6aeef08ea"/>
    <ds:schemaRef ds:uri="70e68cd6-7252-44ce-bf81-24cb873d0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2217</Characters>
  <Application>Microsoft Office Word</Application>
  <DocSecurity>4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Skouby, Danielle</cp:lastModifiedBy>
  <cp:revision>2</cp:revision>
  <dcterms:created xsi:type="dcterms:W3CDTF">2022-08-16T19:33:00Z</dcterms:created>
  <dcterms:modified xsi:type="dcterms:W3CDTF">2022-08-16T19:33:00Z</dcterms:modified>
</cp:coreProperties>
</file>