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89"/>
        <w:gridCol w:w="1508"/>
        <w:gridCol w:w="2351"/>
        <w:gridCol w:w="272"/>
        <w:gridCol w:w="1094"/>
        <w:gridCol w:w="1393"/>
        <w:gridCol w:w="2461"/>
      </w:tblGrid>
      <w:tr w:rsidR="0093788C" w:rsidRPr="0093788C" w14:paraId="7BAC6781" w14:textId="77777777" w:rsidTr="00FF7546">
        <w:trPr>
          <w:cantSplit/>
          <w:trHeight w:val="365"/>
        </w:trPr>
        <w:tc>
          <w:tcPr>
            <w:tcW w:w="1804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149E7">
            <w:r w:rsidRPr="007C031F">
              <w:t>Project Title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5DDD3CEE" w14:textId="77777777" w:rsidR="0093788C" w:rsidRPr="0093788C" w:rsidRDefault="0093788C" w:rsidP="0093788C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  <w:p w14:paraId="0B7752B4" w14:textId="7591D756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Screening soybean germplasm and breeding soybeans for flood tolerance</w:t>
            </w:r>
          </w:p>
        </w:tc>
      </w:tr>
      <w:tr w:rsidR="00B3317B" w:rsidRPr="0093788C" w14:paraId="359DC4E9" w14:textId="77777777" w:rsidTr="00FF7546">
        <w:trPr>
          <w:cantSplit/>
          <w:trHeight w:val="188"/>
        </w:trPr>
        <w:tc>
          <w:tcPr>
            <w:tcW w:w="1804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859" w:type="dxa"/>
            <w:gridSpan w:val="2"/>
            <w:shd w:val="clear" w:color="auto" w:fill="F2F2F2" w:themeFill="background1" w:themeFillShade="F2"/>
          </w:tcPr>
          <w:p w14:paraId="7B3EFBAA" w14:textId="6A9ED1F8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Grover Shannon</w:t>
            </w:r>
          </w:p>
        </w:tc>
        <w:tc>
          <w:tcPr>
            <w:tcW w:w="1365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14:paraId="362E9F30" w14:textId="75E230D1" w:rsidR="0093788C" w:rsidRPr="0093788C" w:rsidRDefault="0020599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7" w:history="1">
              <w:r w:rsidR="00A33EC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grantsdc@missouri.edu</w:t>
              </w:r>
            </w:hyperlink>
          </w:p>
        </w:tc>
      </w:tr>
      <w:tr w:rsidR="00B3317B" w:rsidRPr="0093788C" w14:paraId="46FB31A5" w14:textId="77777777" w:rsidTr="00FF7546">
        <w:trPr>
          <w:cantSplit/>
          <w:trHeight w:val="188"/>
        </w:trPr>
        <w:tc>
          <w:tcPr>
            <w:tcW w:w="1804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859" w:type="dxa"/>
            <w:gridSpan w:val="2"/>
            <w:shd w:val="clear" w:color="auto" w:fill="F2F2F2" w:themeFill="background1" w:themeFillShade="F2"/>
          </w:tcPr>
          <w:p w14:paraId="619D3949" w14:textId="5C913838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Emeritus Professor</w:t>
            </w:r>
          </w:p>
        </w:tc>
        <w:tc>
          <w:tcPr>
            <w:tcW w:w="1365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14:paraId="3BFF2A01" w14:textId="0F0D5C06" w:rsidR="0093788C" w:rsidRPr="0093788C" w:rsidRDefault="00A33ECA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The Curators of the </w:t>
            </w:r>
            <w:r w:rsidR="00DA432D">
              <w:rPr>
                <w:rFonts w:ascii="Calibri" w:eastAsia="Times New Roman" w:hAnsi="Calibri" w:cs="Calibri"/>
                <w:sz w:val="24"/>
                <w:szCs w:val="24"/>
              </w:rPr>
              <w:t>Univ of Missouri</w:t>
            </w:r>
          </w:p>
        </w:tc>
      </w:tr>
      <w:tr w:rsidR="0093788C" w:rsidRPr="0093788C" w14:paraId="2CC8E9CE" w14:textId="77777777" w:rsidTr="00FF7546">
        <w:trPr>
          <w:cantSplit/>
          <w:trHeight w:val="188"/>
        </w:trPr>
        <w:tc>
          <w:tcPr>
            <w:tcW w:w="1804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46FE81DE" w14:textId="2E6A98F0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147 W State Highway T</w:t>
            </w:r>
          </w:p>
        </w:tc>
      </w:tr>
      <w:tr w:rsidR="0093788C" w:rsidRPr="0093788C" w14:paraId="5440DD30" w14:textId="77777777" w:rsidTr="00FF7546">
        <w:trPr>
          <w:cantSplit/>
          <w:trHeight w:val="188"/>
        </w:trPr>
        <w:tc>
          <w:tcPr>
            <w:tcW w:w="1804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4BA6ACD2" w14:textId="57F4E7D7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Portageville, MO, 63873</w:t>
            </w:r>
          </w:p>
        </w:tc>
      </w:tr>
      <w:tr w:rsidR="0093788C" w:rsidRPr="0093788C" w14:paraId="24990301" w14:textId="77777777" w:rsidTr="00FF7546">
        <w:trPr>
          <w:cantSplit/>
          <w:trHeight w:val="203"/>
        </w:trPr>
        <w:tc>
          <w:tcPr>
            <w:tcW w:w="1804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59CCE5CE" w14:textId="32F29286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573-379-5431</w:t>
            </w:r>
          </w:p>
        </w:tc>
      </w:tr>
      <w:tr w:rsidR="0093788C" w:rsidRPr="0093788C" w14:paraId="0BAC0AA9" w14:textId="77777777" w:rsidTr="00FF7546">
        <w:trPr>
          <w:cantSplit/>
          <w:trHeight w:val="419"/>
        </w:trPr>
        <w:tc>
          <w:tcPr>
            <w:tcW w:w="1804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1411D884" w14:textId="453F01C8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Liakat Ali, University of Missouri; Caio Canella Vieira, University of Missouri; Jeff Edwards, University of Arkansas; David Moseley, Louisiana State University; Tessie Wilkerson, Mississippi State University</w:t>
            </w:r>
          </w:p>
        </w:tc>
      </w:tr>
      <w:tr w:rsidR="0093788C" w:rsidRPr="0093788C" w14:paraId="30CA0B9B" w14:textId="77777777" w:rsidTr="00FF7546">
        <w:trPr>
          <w:cantSplit/>
          <w:trHeight w:val="46"/>
        </w:trPr>
        <w:tc>
          <w:tcPr>
            <w:tcW w:w="1804" w:type="dxa"/>
            <w:gridSpan w:val="2"/>
            <w:shd w:val="clear" w:color="auto" w:fill="auto"/>
          </w:tcPr>
          <w:p w14:paraId="6A2B7C3D" w14:textId="77777777" w:rsidR="00205664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  </w:t>
            </w:r>
          </w:p>
          <w:p w14:paraId="6221AC8A" w14:textId="60063BA8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proofErr w:type="gramStart"/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and</w:t>
            </w:r>
            <w:proofErr w:type="gramEnd"/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 xml:space="preserve"> states involved)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40E51E59" w14:textId="2AAA53DB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 xml:space="preserve">Portageville, Missouri; Stuttgart and </w:t>
            </w:r>
            <w:proofErr w:type="spellStart"/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Rohwer</w:t>
            </w:r>
            <w:proofErr w:type="spellEnd"/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, Arkansas; Stoneville, Mississippi State University; Alexandria and Bossier City, Louisiana.</w:t>
            </w:r>
          </w:p>
        </w:tc>
      </w:tr>
      <w:bookmarkEnd w:id="0"/>
      <w:tr w:rsidR="0093788C" w:rsidRPr="0093788C" w14:paraId="19257D98" w14:textId="77777777" w:rsidTr="00FF7546">
        <w:trPr>
          <w:cantSplit/>
          <w:trHeight w:val="243"/>
        </w:trPr>
        <w:tc>
          <w:tcPr>
            <w:tcW w:w="3312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571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B3317B" w:rsidRPr="0093788C" w14:paraId="61179752" w14:textId="77777777" w:rsidTr="00FF7546">
        <w:trPr>
          <w:cantSplit/>
          <w:trHeight w:val="204"/>
        </w:trPr>
        <w:tc>
          <w:tcPr>
            <w:tcW w:w="3312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487" w:type="dxa"/>
            <w:gridSpan w:val="2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FF7546" w:rsidRPr="0093788C" w14:paraId="5FF85173" w14:textId="77777777" w:rsidTr="00FF7546">
        <w:trPr>
          <w:cantSplit/>
          <w:trHeight w:val="204"/>
        </w:trPr>
        <w:tc>
          <w:tcPr>
            <w:tcW w:w="1715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9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6BDD885C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46882680" w:rsidR="0093788C" w:rsidRPr="0093788C" w:rsidRDefault="00DA432D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April 1, 2023</w:t>
            </w:r>
          </w:p>
        </w:tc>
        <w:tc>
          <w:tcPr>
            <w:tcW w:w="2487" w:type="dxa"/>
            <w:gridSpan w:val="2"/>
            <w:shd w:val="clear" w:color="auto" w:fill="F2F2F2" w:themeFill="background1" w:themeFillShade="F2"/>
            <w:vAlign w:val="center"/>
          </w:tcPr>
          <w:p w14:paraId="46FDBF4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0F9EF3B6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F7546" w:rsidRPr="0093788C" w14:paraId="1BC1B9D8" w14:textId="77777777" w:rsidTr="00FF7546">
        <w:trPr>
          <w:cantSplit/>
          <w:trHeight w:val="204"/>
        </w:trPr>
        <w:tc>
          <w:tcPr>
            <w:tcW w:w="1715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9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2CC5294F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2FFA9095" w:rsidR="0093788C" w:rsidRPr="0093788C" w:rsidRDefault="00DA432D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March 31, 2024</w:t>
            </w:r>
          </w:p>
        </w:tc>
        <w:tc>
          <w:tcPr>
            <w:tcW w:w="2487" w:type="dxa"/>
            <w:gridSpan w:val="2"/>
            <w:shd w:val="clear" w:color="auto" w:fill="F2F2F2" w:themeFill="background1" w:themeFillShade="F2"/>
            <w:vAlign w:val="center"/>
          </w:tcPr>
          <w:p w14:paraId="4E5B7CD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26D02FAD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F7546" w:rsidRPr="0093788C" w14:paraId="659D48C9" w14:textId="77777777" w:rsidTr="00FF7546">
        <w:trPr>
          <w:cantSplit/>
          <w:trHeight w:val="204"/>
        </w:trPr>
        <w:tc>
          <w:tcPr>
            <w:tcW w:w="1715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9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22CE872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2403B34C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D6166A">
              <w:rPr>
                <w:rFonts w:ascii="Calibri" w:eastAsia="Times New Roman" w:hAnsi="Calibri" w:cs="Calibri"/>
              </w:rPr>
              <w:t>175,440</w:t>
            </w:r>
          </w:p>
        </w:tc>
        <w:tc>
          <w:tcPr>
            <w:tcW w:w="2487" w:type="dxa"/>
            <w:gridSpan w:val="2"/>
            <w:shd w:val="clear" w:color="auto" w:fill="F2F2F2" w:themeFill="background1" w:themeFillShade="F2"/>
            <w:vAlign w:val="center"/>
          </w:tcPr>
          <w:p w14:paraId="55274B90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5F8AA9B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</w:tr>
      <w:tr w:rsidR="0093788C" w:rsidRPr="0093788C" w14:paraId="7E97AC08" w14:textId="77777777" w:rsidTr="00FF7546">
        <w:trPr>
          <w:cantSplit/>
          <w:trHeight w:val="291"/>
        </w:trPr>
        <w:tc>
          <w:tcPr>
            <w:tcW w:w="10883" w:type="dxa"/>
            <w:gridSpan w:val="8"/>
            <w:shd w:val="clear" w:color="auto" w:fill="F2F2F2" w:themeFill="background1" w:themeFillShade="F2"/>
            <w:vAlign w:val="center"/>
          </w:tcPr>
          <w:p w14:paraId="5DFE4486" w14:textId="7A856DAD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 xml:space="preserve">(e.g., breeding, </w:t>
            </w:r>
            <w:proofErr w:type="spellStart"/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mngt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93788C" w:rsidRPr="0093788C" w14:paraId="14849775" w14:textId="77777777" w:rsidTr="00FF7546">
        <w:trPr>
          <w:cantSplit/>
          <w:trHeight w:val="384"/>
        </w:trPr>
        <w:tc>
          <w:tcPr>
            <w:tcW w:w="1804" w:type="dxa"/>
            <w:gridSpan w:val="2"/>
            <w:shd w:val="clear" w:color="auto" w:fill="auto"/>
          </w:tcPr>
          <w:p w14:paraId="1898F9D3" w14:textId="14BBEA52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75B02E94" w14:textId="77777777" w:rsidR="00FF7546" w:rsidRPr="00FF7546" w:rsidRDefault="00FF7546" w:rsidP="00FF7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1. Screening soybean germplasm and commercial cultivars for flooding tolerance.</w:t>
            </w:r>
          </w:p>
          <w:p w14:paraId="3FB4C209" w14:textId="02F7E7B8" w:rsidR="0093788C" w:rsidRPr="0093788C" w:rsidRDefault="00FF7546" w:rsidP="00FF7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2. Incorporation of flood tolerance into elite cultivars and lines.</w:t>
            </w:r>
          </w:p>
        </w:tc>
      </w:tr>
      <w:tr w:rsidR="0093788C" w:rsidRPr="0093788C" w14:paraId="54E73FF7" w14:textId="77777777" w:rsidTr="00B3317B">
        <w:trPr>
          <w:cantSplit/>
          <w:trHeight w:val="314"/>
        </w:trPr>
        <w:tc>
          <w:tcPr>
            <w:tcW w:w="1804" w:type="dxa"/>
            <w:gridSpan w:val="2"/>
            <w:shd w:val="clear" w:color="auto" w:fill="auto"/>
          </w:tcPr>
          <w:p w14:paraId="28EFF28D" w14:textId="08190796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1838C4EC" w14:textId="0C0205CD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Flooding causes a big yield reduction to the US soybean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7FC1A5F3" w14:textId="77777777" w:rsidTr="00FF7546">
        <w:trPr>
          <w:cantSplit/>
          <w:trHeight w:val="391"/>
        </w:trPr>
        <w:tc>
          <w:tcPr>
            <w:tcW w:w="1804" w:type="dxa"/>
            <w:gridSpan w:val="2"/>
            <w:shd w:val="clear" w:color="auto" w:fill="auto"/>
          </w:tcPr>
          <w:p w14:paraId="478BCDED" w14:textId="4344B705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5967D776" w14:textId="6BCF6405" w:rsidR="0093788C" w:rsidRPr="0093788C" w:rsidRDefault="00FF7546" w:rsidP="00FF7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Screening of soybean germplasm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: breeding lines, commercial cultivars and exotic PIs will be subjected to flooding stress for 7-10 days during R1/R2 stage to identify flood tolerant germplasm.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F75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Incorporation of flood tolerance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rossing between highly flood-tolerant and elite soybean lines, selection of high-yield potential breeding lines and evaluation of flooding tolerance and yield under flooded and non-flooded condition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s.</w:t>
            </w:r>
          </w:p>
        </w:tc>
      </w:tr>
      <w:tr w:rsidR="0093788C" w:rsidRPr="0093788C" w14:paraId="66420589" w14:textId="77777777" w:rsidTr="00FF7546">
        <w:trPr>
          <w:cantSplit/>
          <w:trHeight w:val="595"/>
        </w:trPr>
        <w:tc>
          <w:tcPr>
            <w:tcW w:w="1804" w:type="dxa"/>
            <w:gridSpan w:val="2"/>
            <w:shd w:val="clear" w:color="auto" w:fill="auto"/>
          </w:tcPr>
          <w:p w14:paraId="34061FB5" w14:textId="3E2E1721" w:rsidR="00205664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69FB3C37" w14:textId="6EB0A431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dentify flood-tolerant genetic resources to accelerate development of high-yielding flood-tolerant soybeans to combat yield reduction from water-logging conditions. The research strategies include screening of state commercial varieties, advanced breeding lines and exotic soybeans, and incorporate the tolerance into elite high-yielding soybean lines.</w:t>
            </w:r>
          </w:p>
        </w:tc>
      </w:tr>
      <w:tr w:rsidR="0093788C" w:rsidRPr="0093788C" w14:paraId="58C35F31" w14:textId="77777777" w:rsidTr="00FF7546">
        <w:trPr>
          <w:cantSplit/>
          <w:trHeight w:val="378"/>
        </w:trPr>
        <w:tc>
          <w:tcPr>
            <w:tcW w:w="1804" w:type="dxa"/>
            <w:gridSpan w:val="2"/>
            <w:shd w:val="clear" w:color="auto" w:fill="auto"/>
          </w:tcPr>
          <w:p w14:paraId="3036998E" w14:textId="093A1E70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</w:tc>
        <w:tc>
          <w:tcPr>
            <w:tcW w:w="9079" w:type="dxa"/>
            <w:gridSpan w:val="6"/>
            <w:shd w:val="clear" w:color="auto" w:fill="F2F2F2" w:themeFill="background1" w:themeFillShade="F2"/>
          </w:tcPr>
          <w:p w14:paraId="39ADB9F3" w14:textId="3E48F878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Identification of advanced breeding lines with high yield and flooding tolerance with potential for release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 xml:space="preserve">2.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ew highly flood tolerant genetic resources.</w:t>
            </w:r>
          </w:p>
        </w:tc>
      </w:tr>
      <w:tr w:rsidR="0093788C" w:rsidRPr="0093788C" w14:paraId="0F33A308" w14:textId="77777777" w:rsidTr="00FF7546">
        <w:trPr>
          <w:cantSplit/>
          <w:trHeight w:val="391"/>
        </w:trPr>
        <w:tc>
          <w:tcPr>
            <w:tcW w:w="1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907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0AD42" w14:textId="02020BAC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 xml:space="preserve">looding tolerance genetic resources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for breeding purposes 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and enhanced genetic diversity on flooding tolerance in mid-south US cultivars.</w:t>
            </w:r>
          </w:p>
        </w:tc>
      </w:tr>
      <w:tr w:rsidR="0093788C" w:rsidRPr="0093788C" w14:paraId="23DC86BC" w14:textId="77777777" w:rsidTr="00FF7546">
        <w:trPr>
          <w:cantSplit/>
          <w:trHeight w:val="816"/>
        </w:trPr>
        <w:tc>
          <w:tcPr>
            <w:tcW w:w="1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907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58591C37" w:rsidR="0093788C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Y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 xml:space="preserve">ield losses up to 50% due to waterlogging are common.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There </w:t>
            </w:r>
            <w:r w:rsidRPr="00FF7546">
              <w:rPr>
                <w:rFonts w:ascii="Calibri" w:eastAsia="Times New Roman" w:hAnsi="Calibri" w:cs="Calibri"/>
                <w:sz w:val="24"/>
                <w:szCs w:val="24"/>
              </w:rPr>
              <w:t>is no flood tolerant cultivar growing in this area. Using a flood tolerant variety to maintain a good yield under stress is most desirable.</w:t>
            </w:r>
          </w:p>
        </w:tc>
      </w:tr>
      <w:tr w:rsidR="007C031F" w:rsidRPr="0093788C" w14:paraId="631869C9" w14:textId="77777777" w:rsidTr="00FF7546">
        <w:trPr>
          <w:cantSplit/>
          <w:trHeight w:val="236"/>
        </w:trPr>
        <w:tc>
          <w:tcPr>
            <w:tcW w:w="1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EF2B3" w14:textId="15AE732D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</w:tc>
        <w:tc>
          <w:tcPr>
            <w:tcW w:w="907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5E767287" w:rsidR="007C031F" w:rsidRPr="0093788C" w:rsidRDefault="00FF754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Multiple materials with high-yielding and flood tolerance have been identified; multiple breeding </w:t>
            </w:r>
            <w:r w:rsidR="00B3317B">
              <w:rPr>
                <w:rFonts w:ascii="Calibri" w:eastAsia="Times New Roman" w:hAnsi="Calibri" w:cs="Calibri"/>
                <w:sz w:val="24"/>
                <w:szCs w:val="24"/>
              </w:rPr>
              <w:t>populations developed and being tested/advanced.</w:t>
            </w:r>
          </w:p>
        </w:tc>
      </w:tr>
      <w:tr w:rsidR="0093788C" w:rsidRPr="0093788C" w14:paraId="5731EBD5" w14:textId="77777777" w:rsidTr="00B3317B">
        <w:trPr>
          <w:cantSplit/>
          <w:trHeight w:val="188"/>
        </w:trPr>
        <w:tc>
          <w:tcPr>
            <w:tcW w:w="7029" w:type="dxa"/>
            <w:gridSpan w:val="6"/>
            <w:tcBorders>
              <w:bottom w:val="nil"/>
            </w:tcBorders>
            <w:shd w:val="clear" w:color="auto" w:fill="auto"/>
          </w:tcPr>
          <w:p w14:paraId="5E29A779" w14:textId="759C599E" w:rsidR="0093788C" w:rsidRPr="007C031F" w:rsidRDefault="00B3317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1E54A46" wp14:editId="69443980">
                  <wp:simplePos x="0" y="0"/>
                  <wp:positionH relativeFrom="column">
                    <wp:posOffset>3386455</wp:posOffset>
                  </wp:positionH>
                  <wp:positionV relativeFrom="paragraph">
                    <wp:posOffset>8808</wp:posOffset>
                  </wp:positionV>
                  <wp:extent cx="739775" cy="34798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88C"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854" w:type="dxa"/>
            <w:gridSpan w:val="2"/>
            <w:tcBorders>
              <w:bottom w:val="nil"/>
            </w:tcBorders>
            <w:shd w:val="clear" w:color="auto" w:fill="auto"/>
          </w:tcPr>
          <w:p w14:paraId="7F0AAA3D" w14:textId="705795CF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  <w:r w:rsidR="00B3317B">
              <w:rPr>
                <w:rFonts w:ascii="Calibri" w:eastAsia="Times New Roman" w:hAnsi="Calibri" w:cs="Calibri"/>
                <w:sz w:val="24"/>
                <w:szCs w:val="24"/>
              </w:rPr>
              <w:t xml:space="preserve"> 8/10/22</w:t>
            </w:r>
          </w:p>
        </w:tc>
      </w:tr>
      <w:tr w:rsidR="0093788C" w:rsidRPr="0093788C" w14:paraId="31894238" w14:textId="77777777" w:rsidTr="00B3317B">
        <w:trPr>
          <w:cantSplit/>
          <w:trHeight w:val="291"/>
        </w:trPr>
        <w:tc>
          <w:tcPr>
            <w:tcW w:w="702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312604" w14:textId="187C5A2E" w:rsidR="0093788C" w:rsidRPr="0093788C" w:rsidRDefault="00B3317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Caio Canella Vieira on behalf of Grover Shannon.</w:t>
            </w:r>
          </w:p>
        </w:tc>
        <w:tc>
          <w:tcPr>
            <w:tcW w:w="38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8C46E9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10F3DBD" w14:textId="67D7F0B9" w:rsidR="0093788C" w:rsidRDefault="009149E7" w:rsidP="007F2D58">
      <w:pPr>
        <w:spacing w:after="100" w:afterAutospacing="1"/>
      </w:pPr>
      <w:r>
        <w:t>DO</w:t>
      </w:r>
      <w:r w:rsidR="009145A7">
        <w:t xml:space="preserve"> NOT GO OVER ONE PAGE.  THIS IS A </w:t>
      </w:r>
      <w:r w:rsidR="007F2D58">
        <w:t>SINGLE PAGE</w:t>
      </w:r>
      <w:r w:rsidR="009145A7">
        <w:t xml:space="preserve"> FOR THE BOARD MEMBER’S </w:t>
      </w:r>
      <w:r w:rsidR="007F2D58">
        <w:t xml:space="preserve">QUICK </w:t>
      </w:r>
      <w:r w:rsidR="009145A7">
        <w:t>REFERENCE.</w:t>
      </w:r>
    </w:p>
    <w:sectPr w:rsidR="0093788C" w:rsidSect="009149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BACD" w14:textId="77777777" w:rsidR="00205992" w:rsidRDefault="00205992" w:rsidP="0093788C">
      <w:pPr>
        <w:spacing w:after="0" w:line="240" w:lineRule="auto"/>
      </w:pPr>
      <w:r>
        <w:separator/>
      </w:r>
    </w:p>
  </w:endnote>
  <w:endnote w:type="continuationSeparator" w:id="0">
    <w:p w14:paraId="13B1B826" w14:textId="77777777" w:rsidR="00205992" w:rsidRDefault="00205992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7FE2" w14:textId="77777777" w:rsidR="00205992" w:rsidRDefault="00205992" w:rsidP="0093788C">
      <w:pPr>
        <w:spacing w:after="0" w:line="240" w:lineRule="auto"/>
      </w:pPr>
      <w:r>
        <w:separator/>
      </w:r>
    </w:p>
  </w:footnote>
  <w:footnote w:type="continuationSeparator" w:id="0">
    <w:p w14:paraId="714D9FDB" w14:textId="77777777" w:rsidR="00205992" w:rsidRDefault="00205992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3D4DCD70" w:rsidR="0093788C" w:rsidRDefault="00205664">
    <w:pPr>
      <w:pStyle w:val="Header"/>
    </w:pP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020793A5">
              <wp:simplePos x="0" y="0"/>
              <wp:positionH relativeFrom="margin">
                <wp:posOffset>400050</wp:posOffset>
              </wp:positionH>
              <wp:positionV relativeFrom="topMargin">
                <wp:posOffset>227965</wp:posOffset>
              </wp:positionV>
              <wp:extent cx="5610225" cy="409575"/>
              <wp:effectExtent l="0" t="0" r="0" b="9525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7A22A0DB" w:rsidR="0093788C" w:rsidRPr="0093788C" w:rsidRDefault="00205664" w:rsidP="007C031F">
                          <w:pPr>
                            <w:pStyle w:val="Title"/>
                          </w:pPr>
                          <w:r>
                            <w:t xml:space="preserve">     </w:t>
                          </w:r>
                          <w:r w:rsidR="007C031F">
                            <w:t xml:space="preserve">MSSB Research </w:t>
                          </w:r>
                          <w:r w:rsidR="009145A7">
                            <w:t xml:space="preserve">One Page </w:t>
                          </w:r>
                          <w:r w:rsidR="007C031F">
                            <w:t>Summary</w:t>
                          </w:r>
                        </w:p>
                        <w:p w14:paraId="1F77239D" w14:textId="77777777" w:rsidR="00205664" w:rsidRDefault="00205664"/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31.5pt;margin-top:17.95pt;width:441.75pt;height:32.25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" filled="f" stroked="f" strokeweight=".5pt">
              <v:textbox inset="0,0,18pt,0">
                <w:txbxContent>
                  <w:p w14:paraId="4B8A6B21" w14:textId="7A22A0DB" w:rsidR="0093788C" w:rsidRPr="0093788C" w:rsidRDefault="00205664" w:rsidP="007C031F">
                    <w:pPr>
                      <w:pStyle w:val="Title"/>
                    </w:pPr>
                    <w:r>
                      <w:t xml:space="preserve">     </w:t>
                    </w:r>
                    <w:r w:rsidR="007C031F">
                      <w:t xml:space="preserve">MSSB Research </w:t>
                    </w:r>
                    <w:r w:rsidR="009145A7">
                      <w:t xml:space="preserve">One Page </w:t>
                    </w:r>
                    <w:r w:rsidR="007C031F">
                      <w:t>Summary</w:t>
                    </w:r>
                  </w:p>
                  <w:p w14:paraId="1F77239D" w14:textId="77777777" w:rsidR="00205664" w:rsidRDefault="0020566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209ECC28">
          <wp:simplePos x="0" y="0"/>
          <wp:positionH relativeFrom="margin">
            <wp:posOffset>-142875</wp:posOffset>
          </wp:positionH>
          <wp:positionV relativeFrom="paragraph">
            <wp:posOffset>-361950</wp:posOffset>
          </wp:positionV>
          <wp:extent cx="523875" cy="523875"/>
          <wp:effectExtent l="19050" t="0" r="28575" b="200025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MjAwM7A0tTA2NDJW0lEKTi0uzszPAykwrAUAIFx/6SwAAAA="/>
  </w:docVars>
  <w:rsids>
    <w:rsidRoot w:val="0093788C"/>
    <w:rsid w:val="000E6887"/>
    <w:rsid w:val="00205664"/>
    <w:rsid w:val="00205992"/>
    <w:rsid w:val="00392A75"/>
    <w:rsid w:val="00572DB4"/>
    <w:rsid w:val="005748D3"/>
    <w:rsid w:val="007C031F"/>
    <w:rsid w:val="007F2D58"/>
    <w:rsid w:val="009145A7"/>
    <w:rsid w:val="009149E7"/>
    <w:rsid w:val="0093788C"/>
    <w:rsid w:val="009867AE"/>
    <w:rsid w:val="00A33ECA"/>
    <w:rsid w:val="00B3317B"/>
    <w:rsid w:val="00C97BBE"/>
    <w:rsid w:val="00D6166A"/>
    <w:rsid w:val="00DA432D"/>
    <w:rsid w:val="00EB08D2"/>
    <w:rsid w:val="00F07DE3"/>
    <w:rsid w:val="00F6489C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F7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hannongj@missouri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C90EDBA55B24994D27E40D9B366FA" ma:contentTypeVersion="17" ma:contentTypeDescription="Create a new document." ma:contentTypeScope="" ma:versionID="8442fcc0ccb9b2cb04d0d17635a056e8">
  <xsd:schema xmlns:xsd="http://www.w3.org/2001/XMLSchema" xmlns:xs="http://www.w3.org/2001/XMLSchema" xmlns:p="http://schemas.microsoft.com/office/2006/metadata/properties" xmlns:ns1="http://schemas.microsoft.com/sharepoint/v3" xmlns:ns2="9bd33661-7264-4633-9226-fba6aeef08ea" xmlns:ns3="70e68cd6-7252-44ce-bf81-24cb873d0ea8" targetNamespace="http://schemas.microsoft.com/office/2006/metadata/properties" ma:root="true" ma:fieldsID="6e51909b684aa52126acb9f287b59d63" ns1:_="" ns2:_="" ns3:_="">
    <xsd:import namespace="http://schemas.microsoft.com/sharepoint/v3"/>
    <xsd:import namespace="9bd33661-7264-4633-9226-fba6aeef08ea"/>
    <xsd:import namespace="70e68cd6-7252-44ce-bf81-24cb873d0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3661-7264-4633-9226-fba6aeef0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68cd6-7252-44ce-bf81-24cb873d0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4a0210-235e-4862-850f-952502b627ff}" ma:internalName="TaxCatchAll" ma:showField="CatchAllData" ma:web="70e68cd6-7252-44ce-bf81-24cb873d0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607C9-588E-40D7-9C3E-20FEF6340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3E55A-22A9-4384-B9FB-5766EA16A59C}"/>
</file>

<file path=customXml/itemProps3.xml><?xml version="1.0" encoding="utf-8"?>
<ds:datastoreItem xmlns:ds="http://schemas.openxmlformats.org/officeDocument/2006/customXml" ds:itemID="{F28341FA-67A1-47BA-91F6-E5FC640F2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Zimmerman, Jeri Lou</cp:lastModifiedBy>
  <cp:revision>8</cp:revision>
  <dcterms:created xsi:type="dcterms:W3CDTF">2022-08-10T15:54:00Z</dcterms:created>
  <dcterms:modified xsi:type="dcterms:W3CDTF">2022-08-12T20:44:00Z</dcterms:modified>
</cp:coreProperties>
</file>