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244"/>
        <w:gridCol w:w="7329"/>
      </w:tblGrid>
      <w:tr w:rsidR="009044DD" w:rsidRPr="00C65EC9" w14:paraId="212ED46F" w14:textId="77777777" w:rsidTr="005D7E79">
        <w:tc>
          <w:tcPr>
            <w:tcW w:w="945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CCD75D8" w14:textId="77777777" w:rsidR="00B7577C" w:rsidRPr="00005012" w:rsidRDefault="00B7577C" w:rsidP="00C65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Please use this form to </w:t>
            </w:r>
            <w:proofErr w:type="gramStart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>clearly and concisely report on project progress</w:t>
            </w:r>
            <w:proofErr w:type="gramEnd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. The information included should reflect quantifiable results that can </w:t>
            </w:r>
            <w:proofErr w:type="gramStart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>be used</w:t>
            </w:r>
            <w:proofErr w:type="gramEnd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 to evaluate and measure project success.  Comments should </w:t>
            </w:r>
            <w:proofErr w:type="gramStart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>be limited</w:t>
            </w:r>
            <w:proofErr w:type="gramEnd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 to the designated boxes. Technical reports, no longer than </w:t>
            </w:r>
            <w:proofErr w:type="gramStart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 pages, may be attached to this summary report.</w:t>
            </w:r>
          </w:p>
        </w:tc>
      </w:tr>
      <w:tr w:rsidR="009044DD" w:rsidRPr="00C65EC9" w14:paraId="05296570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C986EA2" w14:textId="77777777" w:rsidR="00335A26" w:rsidRPr="00B817BF" w:rsidRDefault="00335A26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Project Number: 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ED8FB32" w14:textId="77777777" w:rsidR="00335A26" w:rsidRPr="00C65EC9" w:rsidRDefault="00335A26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4DD" w:rsidRPr="00C65EC9" w14:paraId="6DBC4BC7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0253CFA" w14:textId="77777777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Project Title: 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FA0FAA4" w14:textId="77777777" w:rsidR="00AF1232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Spatial and temporal variation of soil sampling affect phosphorus and potassium recommendations for soybean</w:t>
            </w:r>
          </w:p>
        </w:tc>
      </w:tr>
      <w:tr w:rsidR="009044DD" w:rsidRPr="00C65EC9" w14:paraId="75C9A217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B40834" w14:textId="77777777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Organization: 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4AB96EB" w14:textId="77777777" w:rsidR="00AF1232" w:rsidRPr="00C65EC9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Louisiana State University</w:t>
            </w:r>
            <w:r w:rsidR="00C65EC9"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Agricultural Center</w:t>
            </w:r>
          </w:p>
        </w:tc>
      </w:tr>
      <w:tr w:rsidR="009044DD" w:rsidRPr="00C65EC9" w14:paraId="741399CE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35C3BC6" w14:textId="77777777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Project Lead Name: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46DF8AB" w14:textId="77777777" w:rsidR="00C65EC9" w:rsidRPr="00471EB3" w:rsidRDefault="00C65EC9" w:rsidP="00C65EC9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Md. Rasel Parvej, </w:t>
            </w:r>
            <w:r w:rsidR="00000000">
              <w:fldChar w:fldCharType="begin"/>
            </w:r>
            <w:r w:rsidR="00000000" w:rsidRPr="00197625">
              <w:rPr>
                <w:lang w:val="nb-NO"/>
              </w:rPr>
              <w:instrText>HYPERLINK "mailto:mrparvej@agcenter.lsu.edu"</w:instrText>
            </w:r>
            <w:r w:rsidR="00000000">
              <w:fldChar w:fldCharType="separate"/>
            </w:r>
            <w:r w:rsidRPr="00C65EC9">
              <w:rPr>
                <w:rStyle w:val="Hyperlink"/>
                <w:rFonts w:asciiTheme="minorHAnsi" w:hAnsiTheme="minorHAnsi" w:cstheme="minorHAnsi"/>
                <w:sz w:val="22"/>
                <w:szCs w:val="22"/>
                <w:lang w:val="nb-NO"/>
              </w:rPr>
              <w:t>mrparvej@agcenter.lsu.edu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  <w:lang w:val="nb-NO"/>
              </w:rPr>
              <w:fldChar w:fldCharType="end"/>
            </w:r>
          </w:p>
          <w:p w14:paraId="59E97483" w14:textId="77777777" w:rsidR="00AF1232" w:rsidRPr="00C65EC9" w:rsidRDefault="00A06939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Collaborators</w:t>
            </w:r>
            <w:r w:rsidR="00AF1232" w:rsidRPr="00C65E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</w:p>
          <w:p w14:paraId="6C27AEDD" w14:textId="77777777" w:rsidR="00C65EC9" w:rsidRPr="00B15CBF" w:rsidRDefault="00C65EC9" w:rsidP="00C65EC9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B15CBF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F M Jamil Uddin, </w:t>
            </w:r>
            <w:r w:rsidR="00000000">
              <w:fldChar w:fldCharType="begin"/>
            </w:r>
            <w:r w:rsidR="00000000" w:rsidRPr="00B15CBF">
              <w:rPr>
                <w:lang w:val="nb-NO"/>
              </w:rPr>
              <w:instrText>HYPERLINK "mailto:fmjuddin@agcenter.lsu.edu"</w:instrText>
            </w:r>
            <w:r w:rsidR="00000000">
              <w:fldChar w:fldCharType="separate"/>
            </w:r>
            <w:r w:rsidRPr="00B15CBF">
              <w:rPr>
                <w:rStyle w:val="Hyperlink"/>
                <w:rFonts w:asciiTheme="minorHAnsi" w:hAnsiTheme="minorHAnsi" w:cstheme="minorHAnsi"/>
                <w:sz w:val="22"/>
                <w:szCs w:val="22"/>
                <w:lang w:val="nb-NO"/>
              </w:rPr>
              <w:t>fmjuddin@agcenter.lsu.edu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96C35FE" w14:textId="77777777" w:rsidR="00C65EC9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Melissa W. Cater, </w:t>
            </w:r>
            <w:hyperlink r:id="rId8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mcater@agcenter.lsu.edu</w:t>
              </w:r>
            </w:hyperlink>
          </w:p>
          <w:p w14:paraId="576025B7" w14:textId="77777777" w:rsidR="00AF1232" w:rsidRPr="00C65EC9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Nathan A. Slaton, </w:t>
            </w:r>
            <w:hyperlink r:id="rId9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nslaton@uark.edu</w:t>
              </w:r>
            </w:hyperlink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E93D285" w14:textId="77777777" w:rsidR="00AF1232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Gerson L. Drescher, </w:t>
            </w:r>
            <w:hyperlink r:id="rId10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gldresch@uark.edu</w:t>
              </w:r>
            </w:hyperlink>
          </w:p>
          <w:p w14:paraId="28000784" w14:textId="77777777" w:rsidR="00C65EC9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J. Larry Oldham, </w:t>
            </w:r>
            <w:hyperlink r:id="rId11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larry.oldham@msstate.edu</w:t>
              </w:r>
            </w:hyperlink>
          </w:p>
          <w:p w14:paraId="242D2C92" w14:textId="77777777" w:rsidR="00C65EC9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Jagmandeep</w:t>
            </w:r>
            <w:proofErr w:type="spellEnd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Dhillon, </w:t>
            </w:r>
            <w:hyperlink r:id="rId12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jagman.dhillon@msstate.edu</w:t>
              </w:r>
            </w:hyperlink>
          </w:p>
        </w:tc>
      </w:tr>
      <w:tr w:rsidR="009044DD" w:rsidRPr="00C65EC9" w14:paraId="493EC710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F005997" w14:textId="77777777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Report Date: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B79C31B" w14:textId="6B2DA592" w:rsidR="00AF1232" w:rsidRPr="00C65EC9" w:rsidRDefault="00197625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197625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1232" w:rsidRPr="00C65EC9">
              <w:rPr>
                <w:rFonts w:asciiTheme="minorHAnsi" w:hAnsiTheme="minorHAnsi" w:cstheme="minorHAnsi"/>
                <w:sz w:val="22"/>
                <w:szCs w:val="22"/>
              </w:rPr>
              <w:t>Quarter,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9044DD" w:rsidRPr="00C65EC9" w14:paraId="0772B804" w14:textId="77777777" w:rsidTr="005D7E79">
        <w:tc>
          <w:tcPr>
            <w:tcW w:w="9450" w:type="dxa"/>
            <w:gridSpan w:val="2"/>
            <w:shd w:val="clear" w:color="auto" w:fill="FFFF00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8678C01" w14:textId="77777777" w:rsidR="00AF1232" w:rsidRPr="00C65EC9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 the Progress Summary section below, please provide a brief summary of project progress in lay language that will be shared publicly in the </w:t>
            </w:r>
            <w:hyperlink r:id="rId13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C65EC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Do not include any confidential or proprietary information. If no lay language is provided, the contents of this entire report will be published in the </w:t>
            </w:r>
            <w:hyperlink r:id="rId14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C65EC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9044DD" w:rsidRPr="00C65EC9" w14:paraId="3B880C83" w14:textId="77777777" w:rsidTr="005D7E79">
        <w:trPr>
          <w:trHeight w:val="307"/>
        </w:trPr>
        <w:tc>
          <w:tcPr>
            <w:tcW w:w="945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70A2707" w14:textId="77777777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Progress Summary (in non-proprietary lay language suitable to </w:t>
            </w:r>
            <w:proofErr w:type="gramStart"/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be shared</w:t>
            </w:r>
            <w:proofErr w:type="gramEnd"/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publicly):</w:t>
            </w:r>
          </w:p>
        </w:tc>
      </w:tr>
      <w:tr w:rsidR="009044DD" w:rsidRPr="00C65EC9" w14:paraId="62CFC555" w14:textId="77777777" w:rsidTr="005D7E79">
        <w:trPr>
          <w:trHeight w:val="2242"/>
        </w:trPr>
        <w:tc>
          <w:tcPr>
            <w:tcW w:w="945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D54D6AD" w14:textId="33ACBE94" w:rsidR="00AF1232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15CBF">
              <w:rPr>
                <w:rFonts w:asciiTheme="minorHAnsi" w:hAnsiTheme="minorHAnsi" w:cstheme="minorHAnsi"/>
                <w:sz w:val="22"/>
                <w:szCs w:val="22"/>
              </w:rPr>
              <w:t>project aims</w:t>
            </w:r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B817BF" w:rsidRPr="00B817BF">
              <w:rPr>
                <w:rFonts w:asciiTheme="minorHAnsi" w:eastAsiaTheme="minorHAnsi" w:hAnsiTheme="minorHAnsi" w:cstheme="minorHAnsi"/>
                <w:sz w:val="22"/>
                <w:szCs w:val="22"/>
              </w:rPr>
              <w:t>c</w:t>
            </w:r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haracterize the effects of soil sampling time and position, rotational crop, and soil management practices on soil-test phosphorus (P) and potassium (K) concentrations and fertilizer recommendations for soybean production in </w:t>
            </w:r>
            <w:r w:rsidR="00B817BF" w:rsidRPr="00B817B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Mid-South states. </w:t>
            </w:r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We expect to develop research-based soil sampling guidelines for </w:t>
            </w:r>
            <w:proofErr w:type="gramStart"/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>optimum</w:t>
            </w:r>
            <w:proofErr w:type="gramEnd"/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 P and K recommendations that maximize soybean yield and profit. </w:t>
            </w:r>
            <w:r w:rsidR="00B817BF">
              <w:rPr>
                <w:rFonts w:asciiTheme="minorHAnsi" w:hAnsiTheme="minorHAnsi" w:cstheme="minorHAnsi"/>
                <w:sz w:val="22"/>
                <w:szCs w:val="22"/>
              </w:rPr>
              <w:t>Also</w:t>
            </w:r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, we expect to develop a regression model to predict the temporal variation of soil-testing values following summer crop harvest and tillage management practices. </w:t>
            </w:r>
            <w:r w:rsidR="002B0E30">
              <w:rPr>
                <w:rFonts w:asciiTheme="minorHAnsi" w:hAnsiTheme="minorHAnsi" w:cstheme="minorHAnsi"/>
                <w:sz w:val="22"/>
                <w:szCs w:val="22"/>
              </w:rPr>
              <w:t>In 2023, the r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esearch trials </w:t>
            </w:r>
            <w:r w:rsidR="002B0E30">
              <w:rPr>
                <w:rFonts w:asciiTheme="minorHAnsi" w:hAnsiTheme="minorHAnsi" w:cstheme="minorHAnsi"/>
                <w:sz w:val="22"/>
                <w:szCs w:val="22"/>
              </w:rPr>
              <w:t>are being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 conducted at the LSU AgCenter –</w:t>
            </w:r>
            <w:r w:rsidR="000050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>Northeast Research Station</w:t>
            </w:r>
            <w:r w:rsidR="002B0E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across different crop rotations, soil types, and soil management practices </w:t>
            </w:r>
            <w:r w:rsidR="002B0E30">
              <w:rPr>
                <w:rFonts w:asciiTheme="minorHAnsi" w:hAnsiTheme="minorHAnsi" w:cstheme="minorHAnsi"/>
                <w:sz w:val="22"/>
                <w:szCs w:val="22"/>
              </w:rPr>
              <w:t>and will be continued in 2024 and 2025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 in Louisiana with the </w:t>
            </w:r>
            <w:proofErr w:type="gramStart"/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>additional</w:t>
            </w:r>
            <w:proofErr w:type="gramEnd"/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 research sites incorporated in Arkansas and Mississippi in 202</w:t>
            </w:r>
            <w:r w:rsidR="00A0693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 and 202</w:t>
            </w:r>
            <w:r w:rsidR="00A0693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ABCA9EC" w14:textId="77777777" w:rsidR="00005012" w:rsidRPr="00C65EC9" w:rsidRDefault="0000501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44DD" w:rsidRPr="00C65EC9" w14:paraId="37BD07D0" w14:textId="77777777" w:rsidTr="005D7E79">
        <w:trPr>
          <w:trHeight w:val="217"/>
        </w:trPr>
        <w:tc>
          <w:tcPr>
            <w:tcW w:w="945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7D23EB8" w14:textId="77777777" w:rsidR="00AF1232" w:rsidRPr="00C65EC9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Detailed Progress Status</w:t>
            </w: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– Expand upon the above section. What key activities </w:t>
            </w:r>
            <w:proofErr w:type="gramStart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were undertaken</w:t>
            </w:r>
            <w:proofErr w:type="gramEnd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and what were the key accomplishments during this reporting period?  List each key deliverable from the proposal and describe progress made (or not made) toward achieving it, including metrics were </w:t>
            </w:r>
            <w:proofErr w:type="gramStart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gramEnd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044DD" w:rsidRPr="00C65EC9" w14:paraId="4F343ACC" w14:textId="77777777" w:rsidTr="005D7E79">
        <w:trPr>
          <w:trHeight w:val="1027"/>
        </w:trPr>
        <w:tc>
          <w:tcPr>
            <w:tcW w:w="945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5985E30" w14:textId="77777777" w:rsidR="009044DD" w:rsidRDefault="009044DD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4E3F5C" w14:textId="77777777" w:rsidR="009044DD" w:rsidRDefault="009044DD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42EDA" w14:textId="77777777" w:rsidR="009044DD" w:rsidRDefault="009044DD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190C6" w14:textId="05180D75" w:rsidR="0042519C" w:rsidRDefault="002B0E30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6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 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field trial 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proofErr w:type="gramStart"/>
            <w:r w:rsidRPr="0020666F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on commerce silt loam soils 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LSU AgCenter – No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rtheast Research Station for corn, soybean, and cotton 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as a rotational crop side by side 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>with two P and K rates (0 and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80 </w:t>
            </w:r>
            <w:proofErr w:type="spellStart"/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lb</w:t>
            </w:r>
            <w:proofErr w:type="spellEnd"/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P2O5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 K2O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/acre)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 two tillage treatments (</w:t>
            </w:r>
            <w:r w:rsidR="00471EB3">
              <w:rPr>
                <w:rFonts w:asciiTheme="minorHAnsi" w:hAnsiTheme="minorHAnsi" w:cstheme="minorHAnsi"/>
                <w:sz w:val="22"/>
                <w:szCs w:val="22"/>
              </w:rPr>
              <w:t>no-tillage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 conventional tillage) in mid-March 2023. Before applying fertilizer treatments, a composite soil sample consisting of </w:t>
            </w:r>
            <w:proofErr w:type="gramStart"/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soil cores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from 0- to 6-inch soil depth 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was collected from each no-fertilizer control plot of each replication. Dekalb DKC65-99 corn </w:t>
            </w:r>
            <w:proofErr w:type="gramStart"/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>was planted</w:t>
            </w:r>
            <w:proofErr w:type="gramEnd"/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on March 31, 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2023, and Progeny 4604XFS soybean and </w:t>
            </w:r>
            <w:proofErr w:type="spellStart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>PhytoGen</w:t>
            </w:r>
            <w:proofErr w:type="spellEnd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411 W3FE cotton were planted on June 4, 2023</w:t>
            </w:r>
            <w:r w:rsidR="00B15C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on 38-inch spaced seed beds. Soybean and cotton </w:t>
            </w:r>
            <w:proofErr w:type="gramStart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>were planted</w:t>
            </w:r>
            <w:proofErr w:type="gramEnd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late due to </w:t>
            </w:r>
            <w:r w:rsidR="00471EB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lack of soil moisture from no rain for 3 weeks. 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Each experimental plot is 35-ft long x</w:t>
            </w:r>
            <w:r w:rsidR="00327A16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12.67-ft wide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consist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>s of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rows.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5BD5">
              <w:rPr>
                <w:rFonts w:asciiTheme="minorHAnsi" w:hAnsiTheme="minorHAnsi" w:cstheme="minorHAnsi"/>
                <w:sz w:val="22"/>
                <w:szCs w:val="22"/>
              </w:rPr>
              <w:t>The trial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for each rotational crop was designed as </w:t>
            </w:r>
            <w:r w:rsidR="00955BD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>strip-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split 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plot treatment structure with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5BD5">
              <w:rPr>
                <w:rFonts w:asciiTheme="minorHAnsi" w:hAnsiTheme="minorHAnsi" w:cstheme="minorHAnsi"/>
                <w:sz w:val="22"/>
                <w:szCs w:val="22"/>
              </w:rPr>
              <w:t>replications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including soil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tillage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practices as strip </w:t>
            </w:r>
            <w:r w:rsidR="00A06939">
              <w:rPr>
                <w:rFonts w:asciiTheme="minorHAnsi" w:hAnsiTheme="minorHAnsi" w:cstheme="minorHAnsi"/>
                <w:sz w:val="22"/>
                <w:szCs w:val="22"/>
              </w:rPr>
              <w:t>plots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 fertilizer treatments as split </w:t>
            </w:r>
            <w:r w:rsidR="00A06939">
              <w:rPr>
                <w:rFonts w:asciiTheme="minorHAnsi" w:hAnsiTheme="minorHAnsi" w:cstheme="minorHAnsi"/>
                <w:sz w:val="22"/>
                <w:szCs w:val="22"/>
              </w:rPr>
              <w:t>plots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>
              <w:rPr>
                <w:rFonts w:asciiTheme="minorHAnsi" w:hAnsiTheme="minorHAnsi" w:cstheme="minorHAnsi"/>
                <w:sz w:val="22"/>
                <w:szCs w:val="22"/>
              </w:rPr>
              <w:t xml:space="preserve">A separate paddy rice trial </w:t>
            </w:r>
            <w:r w:rsidR="003D08A9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DE47C7">
              <w:rPr>
                <w:rFonts w:asciiTheme="minorHAnsi" w:hAnsiTheme="minorHAnsi" w:cstheme="minorHAnsi"/>
                <w:sz w:val="22"/>
                <w:szCs w:val="22"/>
              </w:rPr>
              <w:t>CLL 18</w:t>
            </w:r>
            <w:r w:rsidR="003D08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537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proofErr w:type="gramStart"/>
            <w:r w:rsidR="001B2537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="001B25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73F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3D08A9">
              <w:rPr>
                <w:rFonts w:asciiTheme="minorHAnsi" w:hAnsiTheme="minorHAnsi" w:cstheme="minorHAnsi"/>
                <w:sz w:val="22"/>
                <w:szCs w:val="22"/>
              </w:rPr>
              <w:t xml:space="preserve"> early May</w:t>
            </w:r>
            <w:r w:rsidR="00DE73FB">
              <w:rPr>
                <w:rFonts w:asciiTheme="minorHAnsi" w:hAnsiTheme="minorHAnsi" w:cstheme="minorHAnsi"/>
                <w:sz w:val="22"/>
                <w:szCs w:val="22"/>
              </w:rPr>
              <w:t xml:space="preserve"> at the Northeast Research Station. The rice experimental plot is 24-ft long x 5-ft wide with 7.5-inch spacing. The experimental treatment, design, and soil sampling procedures were </w:t>
            </w:r>
            <w:r w:rsidR="009D39E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E73FB">
              <w:rPr>
                <w:rFonts w:asciiTheme="minorHAnsi" w:hAnsiTheme="minorHAnsi" w:cstheme="minorHAnsi"/>
                <w:sz w:val="22"/>
                <w:szCs w:val="22"/>
              </w:rPr>
              <w:t xml:space="preserve">same as mentioned for corn, soybean, and cotton. </w:t>
            </w:r>
          </w:p>
          <w:p w14:paraId="0D7BF072" w14:textId="77777777" w:rsidR="0042519C" w:rsidRPr="00DF7F2A" w:rsidRDefault="0042519C" w:rsidP="00DE73FB">
            <w:pPr>
              <w:rPr>
                <w:rFonts w:asciiTheme="minorHAnsi" w:hAnsiTheme="minorHAnsi" w:cstheme="minorHAnsi"/>
                <w:szCs w:val="18"/>
              </w:rPr>
            </w:pPr>
          </w:p>
          <w:p w14:paraId="66C40A32" w14:textId="47401DB8" w:rsidR="008D5F7E" w:rsidRDefault="0042519C" w:rsidP="00DE73F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Corn was harvested on </w:t>
            </w:r>
            <w:r w:rsidR="00F840FC">
              <w:rPr>
                <w:rFonts w:asciiTheme="minorHAnsi" w:hAnsiTheme="minorHAnsi" w:cstheme="minorHAnsi"/>
                <w:sz w:val="22"/>
                <w:szCs w:val="22"/>
              </w:rPr>
              <w:t>Sep. 14, 2023</w:t>
            </w:r>
            <w:r w:rsidR="00174B83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  <w:r w:rsidR="00FD3C62">
              <w:rPr>
                <w:rFonts w:asciiTheme="minorHAnsi" w:hAnsiTheme="minorHAnsi" w:cstheme="minorHAnsi"/>
                <w:sz w:val="22"/>
                <w:szCs w:val="22"/>
              </w:rPr>
              <w:t xml:space="preserve"> tillage practices – conventional and no-tillage were </w:t>
            </w:r>
            <w:proofErr w:type="gramStart"/>
            <w:r w:rsidR="00FD3C62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="00FD3C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7A75">
              <w:rPr>
                <w:rFonts w:asciiTheme="minorHAnsi" w:hAnsiTheme="minorHAnsi" w:cstheme="minorHAnsi"/>
                <w:sz w:val="22"/>
                <w:szCs w:val="22"/>
              </w:rPr>
              <w:t>and soil sample</w:t>
            </w:r>
            <w:r w:rsidR="00276C34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276C34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from 0- to 6-inch depth from each plot of each replication using regular </w:t>
            </w:r>
            <w:r w:rsidR="00276C34" w:rsidRPr="0020666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AMS</w:t>
            </w:r>
            <w:r w:rsidR="00276C34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soil probe (7/8-inch diameter) </w:t>
            </w:r>
            <w:r w:rsidR="00276C34">
              <w:rPr>
                <w:rFonts w:asciiTheme="minorHAnsi" w:hAnsiTheme="minorHAnsi" w:cstheme="minorHAnsi"/>
                <w:sz w:val="22"/>
                <w:szCs w:val="22"/>
              </w:rPr>
              <w:t xml:space="preserve">were collected from both tillage systems </w:t>
            </w:r>
            <w:r w:rsidR="00425E1B">
              <w:rPr>
                <w:rFonts w:asciiTheme="minorHAnsi" w:hAnsiTheme="minorHAnsi" w:cstheme="minorHAnsi"/>
                <w:sz w:val="22"/>
                <w:szCs w:val="22"/>
              </w:rPr>
              <w:t>on the same day. The tillage</w:t>
            </w:r>
            <w:r w:rsid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practices for </w:t>
            </w:r>
            <w:r w:rsidR="00425E1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39E5">
              <w:rPr>
                <w:rFonts w:asciiTheme="minorHAnsi" w:hAnsiTheme="minorHAnsi" w:cstheme="minorHAnsi"/>
                <w:sz w:val="22"/>
                <w:szCs w:val="22"/>
              </w:rPr>
              <w:t xml:space="preserve">summer </w:t>
            </w:r>
            <w:r w:rsidR="0020666F">
              <w:rPr>
                <w:rFonts w:asciiTheme="minorHAnsi" w:hAnsiTheme="minorHAnsi" w:cstheme="minorHAnsi"/>
                <w:sz w:val="22"/>
                <w:szCs w:val="22"/>
              </w:rPr>
              <w:t>crop</w:t>
            </w:r>
            <w:r w:rsidR="00425E1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F7F2A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after </w:t>
            </w:r>
            <w:r w:rsidR="009D39E5">
              <w:rPr>
                <w:rFonts w:asciiTheme="minorHAnsi" w:hAnsiTheme="minorHAnsi" w:cstheme="minorHAnsi"/>
                <w:sz w:val="22"/>
                <w:szCs w:val="22"/>
              </w:rPr>
              <w:t>each crop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harvest.</w:t>
            </w:r>
            <w:r w:rsidR="00276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A series of soil </w:t>
            </w:r>
            <w:r w:rsidR="0092628F">
              <w:rPr>
                <w:rFonts w:asciiTheme="minorHAnsi" w:hAnsiTheme="minorHAnsi" w:cstheme="minorHAnsi"/>
                <w:sz w:val="22"/>
                <w:szCs w:val="22"/>
              </w:rPr>
              <w:t>sample collections</w:t>
            </w:r>
            <w:r w:rsidR="00276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DF7F2A">
              <w:rPr>
                <w:rFonts w:asciiTheme="minorHAnsi" w:hAnsiTheme="minorHAnsi" w:cstheme="minorHAnsi"/>
                <w:sz w:val="22"/>
                <w:szCs w:val="22"/>
              </w:rPr>
              <w:t>were collected</w:t>
            </w:r>
            <w:proofErr w:type="gramEnd"/>
            <w:r w:rsidR="00DF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F7F2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on a 15-day interval </w:t>
            </w:r>
            <w:r w:rsidR="00B15CBF">
              <w:rPr>
                <w:rFonts w:asciiTheme="minorHAnsi" w:hAnsiTheme="minorHAnsi" w:cstheme="minorHAnsi"/>
                <w:sz w:val="22"/>
                <w:szCs w:val="22"/>
              </w:rPr>
              <w:t>until March 31, 2024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. Each composite soil sample </w:t>
            </w:r>
            <w:r w:rsidR="00DF7F2A" w:rsidRPr="0020666F">
              <w:rPr>
                <w:rFonts w:asciiTheme="minorHAnsi" w:hAnsiTheme="minorHAnsi" w:cstheme="minorHAnsi"/>
                <w:sz w:val="22"/>
                <w:szCs w:val="22"/>
              </w:rPr>
              <w:t>consisted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of at least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soil cores. Soil samples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F7F2A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collected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from the top of the bed (around 6-inch apart from </w:t>
            </w:r>
            <w:r w:rsidR="00DF7F2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crop row) and </w:t>
            </w:r>
            <w:r w:rsidR="00DF7F2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middle of the furrow for </w:t>
            </w:r>
            <w:r w:rsidR="00DF7F2A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furrow-irrigated system</w:t>
            </w:r>
            <w:r w:rsidR="00DE73FB">
              <w:rPr>
                <w:rFonts w:asciiTheme="minorHAnsi" w:hAnsiTheme="minorHAnsi" w:cstheme="minorHAnsi"/>
                <w:sz w:val="22"/>
                <w:szCs w:val="22"/>
              </w:rPr>
              <w:t xml:space="preserve"> for corn, soybean, and cotton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. For flood-irrigated rice – soybean </w:t>
            </w:r>
            <w:r w:rsidR="00DF7F2A">
              <w:rPr>
                <w:rFonts w:asciiTheme="minorHAnsi" w:hAnsiTheme="minorHAnsi" w:cstheme="minorHAnsi"/>
                <w:sz w:val="22"/>
                <w:szCs w:val="22"/>
              </w:rPr>
              <w:t>systems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with &lt;15-inch row spacing, soil </w:t>
            </w:r>
            <w:r w:rsidR="00DF7F2A">
              <w:rPr>
                <w:rFonts w:asciiTheme="minorHAnsi" w:hAnsiTheme="minorHAnsi" w:cstheme="minorHAnsi"/>
                <w:sz w:val="22"/>
                <w:szCs w:val="22"/>
              </w:rPr>
              <w:t>samples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F7F2A">
              <w:rPr>
                <w:rFonts w:asciiTheme="minorHAnsi" w:hAnsiTheme="minorHAnsi" w:cstheme="minorHAnsi"/>
                <w:sz w:val="22"/>
                <w:szCs w:val="22"/>
              </w:rPr>
              <w:t>ere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collected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only from the middle of crop rows since there is minimum spatial variation. </w:t>
            </w:r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Each composite sample </w:t>
            </w:r>
            <w:proofErr w:type="gramStart"/>
            <w:r w:rsidR="00DF7F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was</w:t>
            </w:r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air-dried</w:t>
            </w:r>
            <w:proofErr w:type="gramEnd"/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sent to the LSU AgCenter </w:t>
            </w:r>
            <w:r w:rsidR="00DE73FB" w:rsidRPr="00DE73FB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Soil Testing and Plant Analysis Laboratory</w:t>
            </w:r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Baton Rouge, LA for Mehlich-3 routine soil analysis (</w:t>
            </w:r>
            <w:r w:rsidR="00DE73FB" w:rsidRPr="00DE73FB">
              <w:rPr>
                <w:rFonts w:asciiTheme="minorHAnsi" w:hAnsiTheme="minorHAnsi" w:cstheme="minorHAnsi"/>
                <w:sz w:val="22"/>
                <w:szCs w:val="22"/>
              </w:rPr>
              <w:t>pH, Mehlich</w:t>
            </w:r>
            <w:r w:rsidR="00DF7F2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E73FB" w:rsidRPr="00DE73FB">
              <w:rPr>
                <w:rFonts w:asciiTheme="minorHAnsi" w:hAnsiTheme="minorHAnsi" w:cstheme="minorHAnsi"/>
                <w:sz w:val="22"/>
                <w:szCs w:val="22"/>
              </w:rPr>
              <w:t>3 extractable P, K, Ca, Mg, Na, S, Fe, Mn, Zn, Cu, B)</w:t>
            </w:r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09C816A1" w14:textId="77777777" w:rsidR="00005012" w:rsidRPr="00DF7F2A" w:rsidRDefault="00005012" w:rsidP="00DE73FB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</w:p>
          <w:p w14:paraId="5C18D8A2" w14:textId="6087644D" w:rsidR="00005012" w:rsidRDefault="00005012" w:rsidP="00DE73F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Besides soil sampling, summer crop residue from each no-tillage plot of each replication </w:t>
            </w:r>
            <w:proofErr w:type="gramStart"/>
            <w:r w:rsidR="00DF7F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was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also collected</w:t>
            </w:r>
            <w:proofErr w:type="gramEnd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at harvest and </w:t>
            </w:r>
            <w:r w:rsidR="00DF7F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will be 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continued </w:t>
            </w:r>
            <w:r w:rsidR="00DF7F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at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3-4 weeks </w:t>
            </w:r>
            <w:r w:rsidR="00DF7F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intervals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until </w:t>
            </w:r>
            <w:r w:rsidR="00B15CB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March 31, 2024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The harvested crop residue </w:t>
            </w:r>
            <w:r w:rsidR="00DF7F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was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dried and </w:t>
            </w:r>
            <w:r w:rsidR="00DF7F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analyzed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nutrient concentrations (</w:t>
            </w:r>
            <w:r w:rsidRPr="00005012">
              <w:rPr>
                <w:rFonts w:asciiTheme="minorHAnsi" w:hAnsiTheme="minorHAnsi" w:cstheme="minorHAnsi"/>
                <w:sz w:val="22"/>
                <w:szCs w:val="22"/>
              </w:rPr>
              <w:t>P, K, Ca, Mg, Na, S, Fe, Mn, Zn, Cu, B)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at LSU AgCenter </w:t>
            </w:r>
            <w:r w:rsidRPr="00005012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Soil Testing and Plant Analysis Laboratory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Baton Rouge, LA to </w:t>
            </w:r>
            <w:proofErr w:type="gramStart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determine</w:t>
            </w:r>
            <w:proofErr w:type="gramEnd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amount of nutrient release from crop residue following summer crop harvest. The soil</w:t>
            </w:r>
            <w:r w:rsidR="00A0409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-test nutrient 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values will </w:t>
            </w:r>
            <w:proofErr w:type="gramStart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regressed</w:t>
            </w:r>
            <w:proofErr w:type="gramEnd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across sampling time (days after summer crop harvest, DAH) using a GLIMMIX procedure of SAS </w:t>
            </w:r>
            <w:r w:rsidR="00A152AB" w:rsidRPr="00B817BF">
              <w:rPr>
                <w:rFonts w:asciiTheme="minorHAnsi" w:hAnsiTheme="minorHAnsi" w:cstheme="minorHAnsi"/>
                <w:sz w:val="22"/>
                <w:szCs w:val="22"/>
              </w:rPr>
              <w:t>to develop a regression model to predict the temporal variation of soil-testing values following summer crop harvest and tillage management practices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Rainfall </w:t>
            </w:r>
            <w:r w:rsidR="007171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temperature </w:t>
            </w:r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along with soil sampling </w:t>
            </w:r>
            <w:proofErr w:type="gramStart"/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</w:t>
            </w:r>
            <w:r w:rsidR="00DF7F2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ere</w:t>
            </w:r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collected</w:t>
            </w:r>
            <w:proofErr w:type="gramEnd"/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will be used </w:t>
            </w:r>
            <w:r w:rsidR="00D65B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 </w:t>
            </w:r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 w:rsidR="004439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covariate</w:t>
            </w:r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the regression model.</w:t>
            </w:r>
          </w:p>
          <w:p w14:paraId="403B96E5" w14:textId="77777777" w:rsidR="008744B1" w:rsidRPr="00DF7F2A" w:rsidRDefault="008744B1" w:rsidP="00DE73F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49189314" w14:textId="6CAD914E" w:rsidR="008744B1" w:rsidRDefault="00DF7F2A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Data for 2023-24 are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being processed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806AA" w:rsidRPr="00E806AA">
              <w:rPr>
                <w:rFonts w:asciiTheme="minorHAnsi" w:hAnsiTheme="minorHAnsi" w:cstheme="minorHAnsi"/>
                <w:sz w:val="22"/>
                <w:szCs w:val="22"/>
              </w:rPr>
              <w:t>Results from our last year's trial showed that Mechlich-3 soil K concentration was 45-50 ppm higher in December compared to right after harvesting corn and rice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806AA"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 and corn and rice straw released around 60 and 35 </w:t>
            </w:r>
            <w:proofErr w:type="spellStart"/>
            <w:r w:rsidR="00E806AA" w:rsidRPr="00E806AA">
              <w:rPr>
                <w:rFonts w:asciiTheme="minorHAnsi" w:hAnsiTheme="minorHAnsi" w:cstheme="minorHAnsi"/>
                <w:sz w:val="22"/>
                <w:szCs w:val="22"/>
              </w:rPr>
              <w:t>lb</w:t>
            </w:r>
            <w:proofErr w:type="spellEnd"/>
            <w:r w:rsidR="00E806AA"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 K2O/acre, respectively from harvesting to mid-January (Figure 1).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Mehlich-3 soil P concentrations do </w:t>
            </w:r>
            <w:r w:rsidR="00B15CBF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change that much with time</w:t>
            </w:r>
            <w:r w:rsidR="009044DD">
              <w:rPr>
                <w:rFonts w:asciiTheme="minorHAnsi" w:hAnsiTheme="minorHAnsi" w:cstheme="minorHAnsi"/>
                <w:sz w:val="22"/>
                <w:szCs w:val="22"/>
              </w:rPr>
              <w:t xml:space="preserve"> for any rotation crops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57"/>
              <w:gridCol w:w="4206"/>
            </w:tblGrid>
            <w:tr w:rsidR="009044DD" w14:paraId="72F6FD58" w14:textId="77777777" w:rsidTr="009044DD">
              <w:tc>
                <w:tcPr>
                  <w:tcW w:w="9649" w:type="dxa"/>
                  <w:gridSpan w:val="2"/>
                </w:tcPr>
                <w:p w14:paraId="41824BDA" w14:textId="77777777" w:rsidR="00B15CBF" w:rsidRDefault="00B15CBF" w:rsidP="009044DD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</w:pPr>
                </w:p>
                <w:p w14:paraId="26E62F4A" w14:textId="59AC493B" w:rsidR="009044DD" w:rsidRDefault="009044DD" w:rsidP="009044DD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</w:pPr>
                  <w:r w:rsidRPr="009044DD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  <w:t>Corn – Soybean Rotation</w:t>
                  </w:r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  <w:t>: Soil-Test Potassium (K) Concentration</w:t>
                  </w:r>
                </w:p>
                <w:p w14:paraId="7D5CFA30" w14:textId="0ACB85A1" w:rsidR="009044DD" w:rsidRPr="009044DD" w:rsidRDefault="009044DD" w:rsidP="009044DD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9044DD" w14:paraId="19436689" w14:textId="77777777" w:rsidTr="009044DD">
              <w:tc>
                <w:tcPr>
                  <w:tcW w:w="5443" w:type="dxa"/>
                </w:tcPr>
                <w:p w14:paraId="08620731" w14:textId="330684BF" w:rsidR="00DF7F2A" w:rsidRDefault="00B15CBF" w:rsidP="00DE73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15CBF">
                    <w:rPr>
                      <w:rFonts w:asciiTheme="minorHAnsi" w:hAnsiTheme="minorHAnsi" w:cstheme="minorHAnsi"/>
                      <w:sz w:val="22"/>
                      <w:szCs w:val="22"/>
                    </w:rPr>
                    <w:drawing>
                      <wp:inline distT="0" distB="0" distL="0" distR="0" wp14:anchorId="1C1F5002" wp14:editId="693FAFB1">
                        <wp:extent cx="3212592" cy="1923744"/>
                        <wp:effectExtent l="0" t="0" r="6985" b="635"/>
                        <wp:docPr id="11" name="Picture 10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C14A276-00F9-1837-3966-743602E8405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0">
                                  <a:extLst>
                                    <a:ext uri="{FF2B5EF4-FFF2-40B4-BE49-F238E27FC236}">
                                      <a16:creationId xmlns:a16="http://schemas.microsoft.com/office/drawing/2014/main" id="{5C14A276-00F9-1837-3966-743602E8405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5"/>
                                <a:srcRect l="3683" t="8344"/>
                                <a:stretch/>
                              </pic:blipFill>
                              <pic:spPr>
                                <a:xfrm>
                                  <a:off x="0" y="0"/>
                                  <a:ext cx="3225543" cy="19314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6" w:type="dxa"/>
                </w:tcPr>
                <w:p w14:paraId="33BA9DC5" w14:textId="77777777" w:rsidR="00DF7F2A" w:rsidRDefault="00DF7F2A" w:rsidP="00DE73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F7F2A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12F9267" wp14:editId="41744586">
                        <wp:extent cx="2515519" cy="1915795"/>
                        <wp:effectExtent l="0" t="0" r="0" b="8255"/>
                        <wp:docPr id="14" name="Picture 1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951C0C1-D14B-F89D-F7C2-F541AF5243B0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3">
                                  <a:extLst>
                                    <a:ext uri="{FF2B5EF4-FFF2-40B4-BE49-F238E27FC236}">
                                      <a16:creationId xmlns:a16="http://schemas.microsoft.com/office/drawing/2014/main" id="{0951C0C1-D14B-F89D-F7C2-F541AF5243B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569" r="2669"/>
                                <a:stretch/>
                              </pic:blipFill>
                              <pic:spPr>
                                <a:xfrm>
                                  <a:off x="0" y="0"/>
                                  <a:ext cx="2531629" cy="1928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44DD" w14:paraId="1953B091" w14:textId="77777777" w:rsidTr="009044DD">
              <w:tc>
                <w:tcPr>
                  <w:tcW w:w="9649" w:type="dxa"/>
                  <w:gridSpan w:val="2"/>
                </w:tcPr>
                <w:p w14:paraId="203A2E58" w14:textId="77777777" w:rsidR="009044DD" w:rsidRDefault="009044DD" w:rsidP="009044DD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</w:pPr>
                </w:p>
                <w:p w14:paraId="0AAF7B7D" w14:textId="77777777" w:rsidR="009044DD" w:rsidRDefault="009044DD" w:rsidP="009044DD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</w:pPr>
                  <w:r w:rsidRPr="009044DD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  <w:t>Rice – Soybean Rotation</w:t>
                  </w:r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  <w:t>: Soil-Test Potassium (K) Concentration</w:t>
                  </w:r>
                </w:p>
                <w:p w14:paraId="188DF744" w14:textId="594AA8CA" w:rsidR="009044DD" w:rsidRPr="009044DD" w:rsidRDefault="009044DD" w:rsidP="009044DD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10"/>
                      <w:szCs w:val="10"/>
                      <w:u w:val="single"/>
                    </w:rPr>
                  </w:pPr>
                </w:p>
              </w:tc>
            </w:tr>
            <w:tr w:rsidR="009044DD" w14:paraId="013DF68B" w14:textId="77777777" w:rsidTr="009044DD">
              <w:tc>
                <w:tcPr>
                  <w:tcW w:w="5443" w:type="dxa"/>
                </w:tcPr>
                <w:p w14:paraId="3AA95B61" w14:textId="1150B0F5" w:rsidR="00DF7F2A" w:rsidRDefault="009044DD" w:rsidP="00DE73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044D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5FA15981" wp14:editId="08341076">
                        <wp:extent cx="3265115" cy="1905000"/>
                        <wp:effectExtent l="0" t="0" r="0" b="0"/>
                        <wp:docPr id="12" name="Picture 1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16A108D8-C917-784A-42C4-3383D5ABAE4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1">
                                  <a:extLst>
                                    <a:ext uri="{FF2B5EF4-FFF2-40B4-BE49-F238E27FC236}">
                                      <a16:creationId xmlns:a16="http://schemas.microsoft.com/office/drawing/2014/main" id="{16A108D8-C917-784A-42C4-3383D5ABAE4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472" t="17291" r="16604" b="39028"/>
                                <a:stretch/>
                              </pic:blipFill>
                              <pic:spPr>
                                <a:xfrm>
                                  <a:off x="0" y="0"/>
                                  <a:ext cx="3292241" cy="19208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6" w:type="dxa"/>
                </w:tcPr>
                <w:p w14:paraId="0E2374A1" w14:textId="7B4481E1" w:rsidR="00DF7F2A" w:rsidRDefault="009044DD" w:rsidP="00DE73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044D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0E378B21" wp14:editId="2ECF90F5">
                        <wp:extent cx="2530091" cy="1905400"/>
                        <wp:effectExtent l="0" t="0" r="3810" b="0"/>
                        <wp:docPr id="6" name="Picture 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8591EDE6-59CF-A986-A9A0-27C760DCC05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5">
                                  <a:extLst>
                                    <a:ext uri="{FF2B5EF4-FFF2-40B4-BE49-F238E27FC236}">
                                      <a16:creationId xmlns:a16="http://schemas.microsoft.com/office/drawing/2014/main" id="{8591EDE6-59CF-A986-A9A0-27C760DCC05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8829" r="3287" b="2316"/>
                                <a:stretch/>
                              </pic:blipFill>
                              <pic:spPr>
                                <a:xfrm>
                                  <a:off x="0" y="0"/>
                                  <a:ext cx="2544250" cy="19160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044DD" w14:paraId="1E3C87F5" w14:textId="77777777" w:rsidTr="009044DD">
              <w:tc>
                <w:tcPr>
                  <w:tcW w:w="9649" w:type="dxa"/>
                  <w:gridSpan w:val="2"/>
                </w:tcPr>
                <w:p w14:paraId="5F1AB93D" w14:textId="77777777" w:rsidR="009044DD" w:rsidRDefault="009044DD" w:rsidP="009044DD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</w:pPr>
                </w:p>
                <w:p w14:paraId="57FFCE11" w14:textId="77777777" w:rsidR="009044DD" w:rsidRDefault="009044DD" w:rsidP="009044DD">
                  <w:pPr>
                    <w:jc w:val="center"/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</w:pPr>
                  <w:r w:rsidRPr="009044DD"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  <w:t>Corn – Soybean Rotation</w:t>
                  </w:r>
                  <w:r>
                    <w:rPr>
                      <w:rFonts w:asciiTheme="minorHAnsi" w:hAnsiTheme="minorHAnsi" w:cstheme="minorHAnsi"/>
                      <w:b/>
                      <w:bCs w:val="0"/>
                      <w:sz w:val="22"/>
                      <w:szCs w:val="22"/>
                      <w:u w:val="single"/>
                    </w:rPr>
                    <w:t>: Soil-Test Phosphorus (P) Concentration</w:t>
                  </w:r>
                </w:p>
                <w:p w14:paraId="5C4A0206" w14:textId="73109B17" w:rsidR="009044DD" w:rsidRPr="009044DD" w:rsidRDefault="009044DD" w:rsidP="009044DD">
                  <w:pPr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</w:p>
              </w:tc>
            </w:tr>
            <w:tr w:rsidR="009044DD" w14:paraId="13ACF3FA" w14:textId="77777777" w:rsidTr="009044DD">
              <w:tc>
                <w:tcPr>
                  <w:tcW w:w="5443" w:type="dxa"/>
                </w:tcPr>
                <w:p w14:paraId="6040CB69" w14:textId="57FFD415" w:rsidR="009044DD" w:rsidRDefault="006E6E1D" w:rsidP="00DE73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6E6E1D">
                    <w:rPr>
                      <w:rFonts w:asciiTheme="minorHAnsi" w:hAnsiTheme="minorHAnsi" w:cstheme="minorHAnsi"/>
                      <w:sz w:val="22"/>
                      <w:szCs w:val="22"/>
                    </w:rPr>
                    <w:drawing>
                      <wp:inline distT="0" distB="0" distL="0" distR="0" wp14:anchorId="0C780C3D" wp14:editId="4D420730">
                        <wp:extent cx="3243072" cy="1914089"/>
                        <wp:effectExtent l="0" t="0" r="0" b="0"/>
                        <wp:docPr id="3" name="Picture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C6D95A4B-CE23-8072-099A-6834EA234F8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>
                                  <a:extLst>
                                    <a:ext uri="{FF2B5EF4-FFF2-40B4-BE49-F238E27FC236}">
                                      <a16:creationId xmlns:a16="http://schemas.microsoft.com/office/drawing/2014/main" id="{C6D95A4B-CE23-8072-099A-6834EA234F8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9"/>
                                <a:srcRect l="2994" t="7781"/>
                                <a:stretch/>
                              </pic:blipFill>
                              <pic:spPr>
                                <a:xfrm>
                                  <a:off x="0" y="0"/>
                                  <a:ext cx="3260295" cy="1924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6" w:type="dxa"/>
                </w:tcPr>
                <w:p w14:paraId="30C86A90" w14:textId="5B0D7B97" w:rsidR="009044DD" w:rsidRDefault="009044DD" w:rsidP="00DE73F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044DD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2F4B3F46" wp14:editId="22BB6803">
                        <wp:extent cx="2528334" cy="1895355"/>
                        <wp:effectExtent l="0" t="0" r="5715" b="0"/>
                        <wp:docPr id="5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256654D-3B1C-D892-57D2-DB32FA2401A6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>
                                  <a:extLst>
                                    <a:ext uri="{FF2B5EF4-FFF2-40B4-BE49-F238E27FC236}">
                                      <a16:creationId xmlns:a16="http://schemas.microsoft.com/office/drawing/2014/main" id="{0256654D-3B1C-D892-57D2-DB32FA2401A6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279" r="3097" b="2100"/>
                                <a:stretch/>
                              </pic:blipFill>
                              <pic:spPr>
                                <a:xfrm>
                                  <a:off x="0" y="0"/>
                                  <a:ext cx="2547443" cy="19096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49CBCE3" w14:textId="77777777" w:rsidR="00A04096" w:rsidRDefault="00A04096" w:rsidP="005D7E79">
            <w:pPr>
              <w:jc w:val="center"/>
            </w:pPr>
          </w:p>
          <w:p w14:paraId="38D7F08E" w14:textId="7799C49E" w:rsidR="00C70E1B" w:rsidRPr="00281E4C" w:rsidRDefault="00281E4C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Figure 1. Mehlich-3 soil K concentration (</w:t>
            </w:r>
            <w:r w:rsidR="009044DD">
              <w:rPr>
                <w:rFonts w:asciiTheme="minorHAnsi" w:hAnsiTheme="minorHAnsi" w:cstheme="minorHAnsi"/>
                <w:sz w:val="22"/>
                <w:szCs w:val="22"/>
              </w:rPr>
              <w:t>left)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and amount of K leaching from straw (</w:t>
            </w:r>
            <w:r w:rsidR="009044DD">
              <w:rPr>
                <w:rFonts w:asciiTheme="minorHAnsi" w:hAnsiTheme="minorHAnsi" w:cstheme="minorHAnsi"/>
                <w:sz w:val="22"/>
                <w:szCs w:val="22"/>
              </w:rPr>
              <w:t>right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) across time after corn </w:t>
            </w:r>
            <w:r w:rsidR="009044DD">
              <w:rPr>
                <w:rFonts w:asciiTheme="minorHAnsi" w:hAnsiTheme="minorHAnsi" w:cstheme="minorHAnsi"/>
                <w:sz w:val="22"/>
                <w:szCs w:val="22"/>
              </w:rPr>
              <w:t>(top)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and rice (</w:t>
            </w:r>
            <w:r w:rsidR="009044DD">
              <w:rPr>
                <w:rFonts w:asciiTheme="minorHAnsi" w:hAnsiTheme="minorHAnsi" w:cstheme="minorHAnsi"/>
                <w:sz w:val="22"/>
                <w:szCs w:val="22"/>
              </w:rPr>
              <w:t>middle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) harvest</w:t>
            </w:r>
            <w:r w:rsidR="009044DD">
              <w:rPr>
                <w:rFonts w:asciiTheme="minorHAnsi" w:hAnsiTheme="minorHAnsi" w:cstheme="minorHAnsi"/>
                <w:sz w:val="22"/>
                <w:szCs w:val="22"/>
              </w:rPr>
              <w:t xml:space="preserve"> and Mehlich-3 soil P concentration (left)</w:t>
            </w:r>
            <w:r w:rsidR="00092B11">
              <w:rPr>
                <w:rFonts w:asciiTheme="minorHAnsi" w:hAnsiTheme="minorHAnsi" w:cstheme="minorHAnsi"/>
                <w:sz w:val="22"/>
                <w:szCs w:val="22"/>
              </w:rPr>
              <w:t xml:space="preserve"> and amount of P leaching from straw (right) across time after corn (bottom) harvest</w:t>
            </w: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 xml:space="preserve"> for research trial conducted at LSU AgCenter – </w:t>
            </w:r>
            <w:r w:rsidRPr="0016572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Macon Ridge and Northeast Research Station in 2022 to 2023 for corn–soybean and rice–soybean rotations.</w:t>
            </w:r>
          </w:p>
        </w:tc>
      </w:tr>
    </w:tbl>
    <w:p w14:paraId="21C07B54" w14:textId="77777777" w:rsidR="0025429E" w:rsidRPr="003507CA" w:rsidRDefault="0025429E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5429E" w:rsidRPr="003507CA" w:rsidSect="00EF2AF9">
      <w:headerReference w:type="first" r:id="rId21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5B22" w14:textId="77777777" w:rsidR="00EF2AF9" w:rsidRDefault="00EF2AF9" w:rsidP="00BD1E89">
      <w:pPr>
        <w:spacing w:line="240" w:lineRule="auto"/>
      </w:pPr>
      <w:r>
        <w:separator/>
      </w:r>
    </w:p>
  </w:endnote>
  <w:endnote w:type="continuationSeparator" w:id="0">
    <w:p w14:paraId="6024EE5D" w14:textId="77777777" w:rsidR="00EF2AF9" w:rsidRDefault="00EF2AF9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8490" w14:textId="77777777" w:rsidR="00EF2AF9" w:rsidRDefault="00EF2AF9" w:rsidP="00BD1E89">
      <w:pPr>
        <w:spacing w:line="240" w:lineRule="auto"/>
      </w:pPr>
      <w:r>
        <w:separator/>
      </w:r>
    </w:p>
  </w:footnote>
  <w:footnote w:type="continuationSeparator" w:id="0">
    <w:p w14:paraId="63945BB1" w14:textId="77777777" w:rsidR="00EF2AF9" w:rsidRDefault="00EF2AF9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477E" w14:textId="77777777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0"/>
  </w:num>
  <w:num w:numId="2" w16cid:durableId="1942566470">
    <w:abstractNumId w:val="24"/>
  </w:num>
  <w:num w:numId="3" w16cid:durableId="912086575">
    <w:abstractNumId w:val="4"/>
  </w:num>
  <w:num w:numId="4" w16cid:durableId="1749764468">
    <w:abstractNumId w:val="5"/>
  </w:num>
  <w:num w:numId="5" w16cid:durableId="1538273643">
    <w:abstractNumId w:val="23"/>
  </w:num>
  <w:num w:numId="6" w16cid:durableId="775446250">
    <w:abstractNumId w:val="13"/>
  </w:num>
  <w:num w:numId="7" w16cid:durableId="1776050356">
    <w:abstractNumId w:val="8"/>
  </w:num>
  <w:num w:numId="8" w16cid:durableId="458031251">
    <w:abstractNumId w:val="26"/>
  </w:num>
  <w:num w:numId="9" w16cid:durableId="568426284">
    <w:abstractNumId w:val="9"/>
  </w:num>
  <w:num w:numId="10" w16cid:durableId="280115417">
    <w:abstractNumId w:val="12"/>
  </w:num>
  <w:num w:numId="11" w16cid:durableId="1855849482">
    <w:abstractNumId w:val="14"/>
  </w:num>
  <w:num w:numId="12" w16cid:durableId="1868521721">
    <w:abstractNumId w:val="23"/>
  </w:num>
  <w:num w:numId="13" w16cid:durableId="1894653249">
    <w:abstractNumId w:val="19"/>
  </w:num>
  <w:num w:numId="14" w16cid:durableId="1876039067">
    <w:abstractNumId w:val="6"/>
  </w:num>
  <w:num w:numId="15" w16cid:durableId="1761222171">
    <w:abstractNumId w:val="28"/>
  </w:num>
  <w:num w:numId="16" w16cid:durableId="623272756">
    <w:abstractNumId w:val="18"/>
  </w:num>
  <w:num w:numId="17" w16cid:durableId="1257052508">
    <w:abstractNumId w:val="2"/>
  </w:num>
  <w:num w:numId="18" w16cid:durableId="2056736168">
    <w:abstractNumId w:val="17"/>
  </w:num>
  <w:num w:numId="19" w16cid:durableId="95910002">
    <w:abstractNumId w:val="7"/>
  </w:num>
  <w:num w:numId="20" w16cid:durableId="1915310077">
    <w:abstractNumId w:val="27"/>
  </w:num>
  <w:num w:numId="21" w16cid:durableId="1183125441">
    <w:abstractNumId w:val="10"/>
  </w:num>
  <w:num w:numId="22" w16cid:durableId="552934205">
    <w:abstractNumId w:val="15"/>
  </w:num>
  <w:num w:numId="23" w16cid:durableId="2026133936">
    <w:abstractNumId w:val="25"/>
  </w:num>
  <w:num w:numId="24" w16cid:durableId="1926331197">
    <w:abstractNumId w:val="13"/>
  </w:num>
  <w:num w:numId="25" w16cid:durableId="886524867">
    <w:abstractNumId w:val="23"/>
  </w:num>
  <w:num w:numId="26" w16cid:durableId="1592739403">
    <w:abstractNumId w:val="23"/>
  </w:num>
  <w:num w:numId="27" w16cid:durableId="1330984986">
    <w:abstractNumId w:val="23"/>
  </w:num>
  <w:num w:numId="28" w16cid:durableId="1682972754">
    <w:abstractNumId w:val="23"/>
  </w:num>
  <w:num w:numId="29" w16cid:durableId="1267688814">
    <w:abstractNumId w:val="13"/>
  </w:num>
  <w:num w:numId="30" w16cid:durableId="822282846">
    <w:abstractNumId w:val="13"/>
  </w:num>
  <w:num w:numId="31" w16cid:durableId="962997958">
    <w:abstractNumId w:val="13"/>
  </w:num>
  <w:num w:numId="32" w16cid:durableId="1800226836">
    <w:abstractNumId w:val="13"/>
  </w:num>
  <w:num w:numId="33" w16cid:durableId="1862084945">
    <w:abstractNumId w:val="13"/>
  </w:num>
  <w:num w:numId="34" w16cid:durableId="1562056055">
    <w:abstractNumId w:val="23"/>
  </w:num>
  <w:num w:numId="35" w16cid:durableId="1994676414">
    <w:abstractNumId w:val="23"/>
  </w:num>
  <w:num w:numId="36" w16cid:durableId="1079600975">
    <w:abstractNumId w:val="30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29"/>
  </w:num>
  <w:num w:numId="40" w16cid:durableId="749545178">
    <w:abstractNumId w:val="11"/>
  </w:num>
  <w:num w:numId="41" w16cid:durableId="1989631334">
    <w:abstractNumId w:val="16"/>
  </w:num>
  <w:num w:numId="42" w16cid:durableId="777676153">
    <w:abstractNumId w:val="22"/>
  </w:num>
  <w:num w:numId="43" w16cid:durableId="1860006583">
    <w:abstractNumId w:val="3"/>
  </w:num>
  <w:num w:numId="44" w16cid:durableId="386345578">
    <w:abstractNumId w:val="21"/>
  </w:num>
  <w:num w:numId="45" w16cid:durableId="20459085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022DA"/>
    <w:rsid w:val="00005012"/>
    <w:rsid w:val="00014790"/>
    <w:rsid w:val="0001709F"/>
    <w:rsid w:val="0003601D"/>
    <w:rsid w:val="00037FDA"/>
    <w:rsid w:val="0004056A"/>
    <w:rsid w:val="000427CF"/>
    <w:rsid w:val="00054EF7"/>
    <w:rsid w:val="000613DF"/>
    <w:rsid w:val="0007079A"/>
    <w:rsid w:val="00083E61"/>
    <w:rsid w:val="00087C7F"/>
    <w:rsid w:val="00092B11"/>
    <w:rsid w:val="000942F4"/>
    <w:rsid w:val="000A378E"/>
    <w:rsid w:val="000B06CD"/>
    <w:rsid w:val="000B7D6D"/>
    <w:rsid w:val="000C41F6"/>
    <w:rsid w:val="000D726D"/>
    <w:rsid w:val="000D782C"/>
    <w:rsid w:val="000E6330"/>
    <w:rsid w:val="00107714"/>
    <w:rsid w:val="00115BC3"/>
    <w:rsid w:val="00123E01"/>
    <w:rsid w:val="00153F61"/>
    <w:rsid w:val="0016007C"/>
    <w:rsid w:val="00162654"/>
    <w:rsid w:val="0016572C"/>
    <w:rsid w:val="00174B83"/>
    <w:rsid w:val="00181390"/>
    <w:rsid w:val="00184DBB"/>
    <w:rsid w:val="001943BF"/>
    <w:rsid w:val="00197625"/>
    <w:rsid w:val="001A6320"/>
    <w:rsid w:val="001B2537"/>
    <w:rsid w:val="001B5C81"/>
    <w:rsid w:val="001C3132"/>
    <w:rsid w:val="001C34A3"/>
    <w:rsid w:val="001C4C57"/>
    <w:rsid w:val="001C57D8"/>
    <w:rsid w:val="001D1DD2"/>
    <w:rsid w:val="001E2F8F"/>
    <w:rsid w:val="00203599"/>
    <w:rsid w:val="002044CF"/>
    <w:rsid w:val="0020666F"/>
    <w:rsid w:val="002148E3"/>
    <w:rsid w:val="00222CD2"/>
    <w:rsid w:val="00227538"/>
    <w:rsid w:val="00234746"/>
    <w:rsid w:val="002378AF"/>
    <w:rsid w:val="00245B98"/>
    <w:rsid w:val="00246B18"/>
    <w:rsid w:val="002479BE"/>
    <w:rsid w:val="00250732"/>
    <w:rsid w:val="0025429E"/>
    <w:rsid w:val="00276C34"/>
    <w:rsid w:val="0028114C"/>
    <w:rsid w:val="00281E4C"/>
    <w:rsid w:val="00287ABD"/>
    <w:rsid w:val="00291A31"/>
    <w:rsid w:val="00297877"/>
    <w:rsid w:val="00297BED"/>
    <w:rsid w:val="002A115E"/>
    <w:rsid w:val="002B0E30"/>
    <w:rsid w:val="002B5D14"/>
    <w:rsid w:val="002C30C2"/>
    <w:rsid w:val="002C6626"/>
    <w:rsid w:val="002D5074"/>
    <w:rsid w:val="002F4CA4"/>
    <w:rsid w:val="00300AEB"/>
    <w:rsid w:val="00302EDA"/>
    <w:rsid w:val="00320C8D"/>
    <w:rsid w:val="0032545C"/>
    <w:rsid w:val="00327A16"/>
    <w:rsid w:val="003312EE"/>
    <w:rsid w:val="00333B09"/>
    <w:rsid w:val="00335A26"/>
    <w:rsid w:val="00335FC1"/>
    <w:rsid w:val="003507CA"/>
    <w:rsid w:val="0035304F"/>
    <w:rsid w:val="003621D3"/>
    <w:rsid w:val="00362A90"/>
    <w:rsid w:val="00362B13"/>
    <w:rsid w:val="00373BBC"/>
    <w:rsid w:val="00383AB7"/>
    <w:rsid w:val="00383F0E"/>
    <w:rsid w:val="00390570"/>
    <w:rsid w:val="00392592"/>
    <w:rsid w:val="00396079"/>
    <w:rsid w:val="003B0FA0"/>
    <w:rsid w:val="003B2A34"/>
    <w:rsid w:val="003B5F5A"/>
    <w:rsid w:val="003B7A55"/>
    <w:rsid w:val="003D08A9"/>
    <w:rsid w:val="003D3E21"/>
    <w:rsid w:val="003D6401"/>
    <w:rsid w:val="003F30FF"/>
    <w:rsid w:val="003F6841"/>
    <w:rsid w:val="00402D0B"/>
    <w:rsid w:val="00406CFF"/>
    <w:rsid w:val="004073DA"/>
    <w:rsid w:val="004076FD"/>
    <w:rsid w:val="00410A0D"/>
    <w:rsid w:val="0041728E"/>
    <w:rsid w:val="0042023B"/>
    <w:rsid w:val="00424292"/>
    <w:rsid w:val="0042519C"/>
    <w:rsid w:val="00425E1B"/>
    <w:rsid w:val="00425FE4"/>
    <w:rsid w:val="004307E6"/>
    <w:rsid w:val="0043706C"/>
    <w:rsid w:val="00437218"/>
    <w:rsid w:val="00443977"/>
    <w:rsid w:val="00451F10"/>
    <w:rsid w:val="00452DF1"/>
    <w:rsid w:val="00455551"/>
    <w:rsid w:val="00470EEC"/>
    <w:rsid w:val="00471EB3"/>
    <w:rsid w:val="00472A90"/>
    <w:rsid w:val="004A7A14"/>
    <w:rsid w:val="004A7B46"/>
    <w:rsid w:val="004C0762"/>
    <w:rsid w:val="004C09F2"/>
    <w:rsid w:val="004C6840"/>
    <w:rsid w:val="004D0D1D"/>
    <w:rsid w:val="004E4F44"/>
    <w:rsid w:val="005020D3"/>
    <w:rsid w:val="00507BF3"/>
    <w:rsid w:val="00521C25"/>
    <w:rsid w:val="00535394"/>
    <w:rsid w:val="0054156B"/>
    <w:rsid w:val="00567987"/>
    <w:rsid w:val="00582B63"/>
    <w:rsid w:val="005844D0"/>
    <w:rsid w:val="005948B8"/>
    <w:rsid w:val="00596B63"/>
    <w:rsid w:val="005A61C0"/>
    <w:rsid w:val="005B5964"/>
    <w:rsid w:val="005D7144"/>
    <w:rsid w:val="005D7E79"/>
    <w:rsid w:val="005E2A77"/>
    <w:rsid w:val="005E7DB4"/>
    <w:rsid w:val="005F492E"/>
    <w:rsid w:val="0060410C"/>
    <w:rsid w:val="00605758"/>
    <w:rsid w:val="00605BA8"/>
    <w:rsid w:val="0061528A"/>
    <w:rsid w:val="00625AA6"/>
    <w:rsid w:val="00632864"/>
    <w:rsid w:val="00643728"/>
    <w:rsid w:val="006507FB"/>
    <w:rsid w:val="006572F3"/>
    <w:rsid w:val="00657693"/>
    <w:rsid w:val="00662EF0"/>
    <w:rsid w:val="006709BB"/>
    <w:rsid w:val="00684BCF"/>
    <w:rsid w:val="00685ED5"/>
    <w:rsid w:val="00686B21"/>
    <w:rsid w:val="00693D9D"/>
    <w:rsid w:val="0069666C"/>
    <w:rsid w:val="006A3912"/>
    <w:rsid w:val="006A6A77"/>
    <w:rsid w:val="006A6CCC"/>
    <w:rsid w:val="006B1F6B"/>
    <w:rsid w:val="006D3433"/>
    <w:rsid w:val="006E0A14"/>
    <w:rsid w:val="006E24E6"/>
    <w:rsid w:val="006E412F"/>
    <w:rsid w:val="006E6E1D"/>
    <w:rsid w:val="006F26E4"/>
    <w:rsid w:val="006F6240"/>
    <w:rsid w:val="006F62F8"/>
    <w:rsid w:val="00704574"/>
    <w:rsid w:val="00713B34"/>
    <w:rsid w:val="0071716D"/>
    <w:rsid w:val="00717254"/>
    <w:rsid w:val="007249F5"/>
    <w:rsid w:val="007259A0"/>
    <w:rsid w:val="00727DDA"/>
    <w:rsid w:val="00733D8F"/>
    <w:rsid w:val="00736421"/>
    <w:rsid w:val="00744EF4"/>
    <w:rsid w:val="00754AE0"/>
    <w:rsid w:val="00756870"/>
    <w:rsid w:val="00773484"/>
    <w:rsid w:val="0077348A"/>
    <w:rsid w:val="00777C6E"/>
    <w:rsid w:val="007823B2"/>
    <w:rsid w:val="00782D0B"/>
    <w:rsid w:val="007849F1"/>
    <w:rsid w:val="007860C0"/>
    <w:rsid w:val="00794235"/>
    <w:rsid w:val="00796430"/>
    <w:rsid w:val="007A72A3"/>
    <w:rsid w:val="007B0BBB"/>
    <w:rsid w:val="007B7BC8"/>
    <w:rsid w:val="007C03E3"/>
    <w:rsid w:val="007C2C8A"/>
    <w:rsid w:val="007C520F"/>
    <w:rsid w:val="007D0E1B"/>
    <w:rsid w:val="007D5174"/>
    <w:rsid w:val="007F6D16"/>
    <w:rsid w:val="00806DDF"/>
    <w:rsid w:val="008101B7"/>
    <w:rsid w:val="00810449"/>
    <w:rsid w:val="00824CD4"/>
    <w:rsid w:val="00835737"/>
    <w:rsid w:val="00841458"/>
    <w:rsid w:val="008427B7"/>
    <w:rsid w:val="008442B7"/>
    <w:rsid w:val="008457BA"/>
    <w:rsid w:val="00845912"/>
    <w:rsid w:val="00850D37"/>
    <w:rsid w:val="008562C0"/>
    <w:rsid w:val="0085687E"/>
    <w:rsid w:val="008618D2"/>
    <w:rsid w:val="00864BAF"/>
    <w:rsid w:val="008744B1"/>
    <w:rsid w:val="0088793A"/>
    <w:rsid w:val="00897B7D"/>
    <w:rsid w:val="008B1D7D"/>
    <w:rsid w:val="008B4A0E"/>
    <w:rsid w:val="008C6D67"/>
    <w:rsid w:val="008C7D0F"/>
    <w:rsid w:val="008D473B"/>
    <w:rsid w:val="008D5F7E"/>
    <w:rsid w:val="008E391F"/>
    <w:rsid w:val="008F1BE4"/>
    <w:rsid w:val="008F1CF3"/>
    <w:rsid w:val="008F5FC8"/>
    <w:rsid w:val="009044DD"/>
    <w:rsid w:val="009144F1"/>
    <w:rsid w:val="00917422"/>
    <w:rsid w:val="009211F7"/>
    <w:rsid w:val="0092416B"/>
    <w:rsid w:val="009245D5"/>
    <w:rsid w:val="009258E5"/>
    <w:rsid w:val="0092628F"/>
    <w:rsid w:val="00944003"/>
    <w:rsid w:val="00950CEC"/>
    <w:rsid w:val="00955BD5"/>
    <w:rsid w:val="00957DE7"/>
    <w:rsid w:val="0096092A"/>
    <w:rsid w:val="00964D40"/>
    <w:rsid w:val="00966780"/>
    <w:rsid w:val="0097290B"/>
    <w:rsid w:val="00974467"/>
    <w:rsid w:val="00981460"/>
    <w:rsid w:val="00994AEE"/>
    <w:rsid w:val="009A18AF"/>
    <w:rsid w:val="009C246A"/>
    <w:rsid w:val="009C5215"/>
    <w:rsid w:val="009C5A99"/>
    <w:rsid w:val="009D39E5"/>
    <w:rsid w:val="009D3BC1"/>
    <w:rsid w:val="009D4D42"/>
    <w:rsid w:val="009D5AFE"/>
    <w:rsid w:val="009D739E"/>
    <w:rsid w:val="009E0F13"/>
    <w:rsid w:val="009E19AE"/>
    <w:rsid w:val="009E1AA2"/>
    <w:rsid w:val="009F4968"/>
    <w:rsid w:val="009F6283"/>
    <w:rsid w:val="00A04096"/>
    <w:rsid w:val="00A06939"/>
    <w:rsid w:val="00A152AB"/>
    <w:rsid w:val="00A1615F"/>
    <w:rsid w:val="00A20BF0"/>
    <w:rsid w:val="00A31942"/>
    <w:rsid w:val="00A35706"/>
    <w:rsid w:val="00A37E7D"/>
    <w:rsid w:val="00A433FA"/>
    <w:rsid w:val="00A44140"/>
    <w:rsid w:val="00A50FE6"/>
    <w:rsid w:val="00A65BD5"/>
    <w:rsid w:val="00A71013"/>
    <w:rsid w:val="00A80AEA"/>
    <w:rsid w:val="00A86BA2"/>
    <w:rsid w:val="00A929F3"/>
    <w:rsid w:val="00AA0D60"/>
    <w:rsid w:val="00AA5C95"/>
    <w:rsid w:val="00AA6752"/>
    <w:rsid w:val="00AB4B27"/>
    <w:rsid w:val="00AB63EC"/>
    <w:rsid w:val="00AC4F84"/>
    <w:rsid w:val="00AC69AD"/>
    <w:rsid w:val="00AD2297"/>
    <w:rsid w:val="00AD5407"/>
    <w:rsid w:val="00AE34BF"/>
    <w:rsid w:val="00AE3CBA"/>
    <w:rsid w:val="00AF1232"/>
    <w:rsid w:val="00B07557"/>
    <w:rsid w:val="00B14FD9"/>
    <w:rsid w:val="00B15CBF"/>
    <w:rsid w:val="00B162EB"/>
    <w:rsid w:val="00B20FB0"/>
    <w:rsid w:val="00B27218"/>
    <w:rsid w:val="00B316A1"/>
    <w:rsid w:val="00B31D47"/>
    <w:rsid w:val="00B33DA7"/>
    <w:rsid w:val="00B3786C"/>
    <w:rsid w:val="00B42C7C"/>
    <w:rsid w:val="00B54C8A"/>
    <w:rsid w:val="00B603B4"/>
    <w:rsid w:val="00B67297"/>
    <w:rsid w:val="00B7052F"/>
    <w:rsid w:val="00B71665"/>
    <w:rsid w:val="00B74CE8"/>
    <w:rsid w:val="00B7562B"/>
    <w:rsid w:val="00B7577C"/>
    <w:rsid w:val="00B817BF"/>
    <w:rsid w:val="00B84923"/>
    <w:rsid w:val="00B9325C"/>
    <w:rsid w:val="00B9392A"/>
    <w:rsid w:val="00B9516B"/>
    <w:rsid w:val="00BA502A"/>
    <w:rsid w:val="00BB25AA"/>
    <w:rsid w:val="00BC3D5F"/>
    <w:rsid w:val="00BD1E89"/>
    <w:rsid w:val="00BE0222"/>
    <w:rsid w:val="00BE1D47"/>
    <w:rsid w:val="00BE7127"/>
    <w:rsid w:val="00BF333A"/>
    <w:rsid w:val="00C02347"/>
    <w:rsid w:val="00C223FB"/>
    <w:rsid w:val="00C27465"/>
    <w:rsid w:val="00C52FCC"/>
    <w:rsid w:val="00C55C81"/>
    <w:rsid w:val="00C601A6"/>
    <w:rsid w:val="00C602B2"/>
    <w:rsid w:val="00C65EC9"/>
    <w:rsid w:val="00C70E1B"/>
    <w:rsid w:val="00C71FDE"/>
    <w:rsid w:val="00C758F8"/>
    <w:rsid w:val="00C9612A"/>
    <w:rsid w:val="00CA2F5D"/>
    <w:rsid w:val="00CA4CDD"/>
    <w:rsid w:val="00CC0B25"/>
    <w:rsid w:val="00CD0D59"/>
    <w:rsid w:val="00CE4772"/>
    <w:rsid w:val="00CE7303"/>
    <w:rsid w:val="00CF1E6A"/>
    <w:rsid w:val="00CF65C0"/>
    <w:rsid w:val="00D00099"/>
    <w:rsid w:val="00D04BE9"/>
    <w:rsid w:val="00D04C40"/>
    <w:rsid w:val="00D15EA8"/>
    <w:rsid w:val="00D3649F"/>
    <w:rsid w:val="00D411F6"/>
    <w:rsid w:val="00D415FF"/>
    <w:rsid w:val="00D42DA7"/>
    <w:rsid w:val="00D43767"/>
    <w:rsid w:val="00D44A86"/>
    <w:rsid w:val="00D50CA1"/>
    <w:rsid w:val="00D65B13"/>
    <w:rsid w:val="00D66CF4"/>
    <w:rsid w:val="00D704E3"/>
    <w:rsid w:val="00D7730F"/>
    <w:rsid w:val="00D82056"/>
    <w:rsid w:val="00D83274"/>
    <w:rsid w:val="00D84185"/>
    <w:rsid w:val="00D95201"/>
    <w:rsid w:val="00D973E1"/>
    <w:rsid w:val="00DA1E9F"/>
    <w:rsid w:val="00DA45E4"/>
    <w:rsid w:val="00DA5F9E"/>
    <w:rsid w:val="00DA700E"/>
    <w:rsid w:val="00DC7BC5"/>
    <w:rsid w:val="00DD2F80"/>
    <w:rsid w:val="00DE47C7"/>
    <w:rsid w:val="00DE73FB"/>
    <w:rsid w:val="00DF5E9A"/>
    <w:rsid w:val="00DF7F2A"/>
    <w:rsid w:val="00E01D04"/>
    <w:rsid w:val="00E109F2"/>
    <w:rsid w:val="00E11369"/>
    <w:rsid w:val="00E15937"/>
    <w:rsid w:val="00E24EB0"/>
    <w:rsid w:val="00E438DD"/>
    <w:rsid w:val="00E5787F"/>
    <w:rsid w:val="00E722DC"/>
    <w:rsid w:val="00E7793C"/>
    <w:rsid w:val="00E806A9"/>
    <w:rsid w:val="00E806AA"/>
    <w:rsid w:val="00E814B8"/>
    <w:rsid w:val="00E827F0"/>
    <w:rsid w:val="00E83449"/>
    <w:rsid w:val="00E90475"/>
    <w:rsid w:val="00E952E1"/>
    <w:rsid w:val="00EA0768"/>
    <w:rsid w:val="00EA25AD"/>
    <w:rsid w:val="00EA2626"/>
    <w:rsid w:val="00EC043D"/>
    <w:rsid w:val="00EC1BEF"/>
    <w:rsid w:val="00ED05E7"/>
    <w:rsid w:val="00ED3898"/>
    <w:rsid w:val="00EE73BE"/>
    <w:rsid w:val="00EF2AF9"/>
    <w:rsid w:val="00EF3730"/>
    <w:rsid w:val="00EF3E19"/>
    <w:rsid w:val="00EF45C6"/>
    <w:rsid w:val="00EF46CC"/>
    <w:rsid w:val="00F01CE3"/>
    <w:rsid w:val="00F06AE9"/>
    <w:rsid w:val="00F071B8"/>
    <w:rsid w:val="00F07A75"/>
    <w:rsid w:val="00F11B50"/>
    <w:rsid w:val="00F16477"/>
    <w:rsid w:val="00F17913"/>
    <w:rsid w:val="00F35D9B"/>
    <w:rsid w:val="00F37A69"/>
    <w:rsid w:val="00F503DA"/>
    <w:rsid w:val="00F52113"/>
    <w:rsid w:val="00F541F4"/>
    <w:rsid w:val="00F71C12"/>
    <w:rsid w:val="00F76142"/>
    <w:rsid w:val="00F840FC"/>
    <w:rsid w:val="00F87E60"/>
    <w:rsid w:val="00FA1622"/>
    <w:rsid w:val="00FA3A24"/>
    <w:rsid w:val="00FA603D"/>
    <w:rsid w:val="00FB0EE9"/>
    <w:rsid w:val="00FB761F"/>
    <w:rsid w:val="00FC79A8"/>
    <w:rsid w:val="00FD2FD6"/>
    <w:rsid w:val="00FD3C62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80F44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  <w:style w:type="paragraph" w:customStyle="1" w:styleId="Default">
    <w:name w:val="Default"/>
    <w:rsid w:val="00AF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ter@agcenter.lsu.edu" TargetMode="External"/><Relationship Id="rId13" Type="http://schemas.openxmlformats.org/officeDocument/2006/relationships/hyperlink" Target="https://www.soybeanresearchdata.com/" TargetMode="Externa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jagman.dhillon@msstate.edu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ry.oldham@msstate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hyperlink" Target="mailto:gldresch@uark.edu" TargetMode="External"/><Relationship Id="rId19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mailto:nslaton@uark.edu" TargetMode="External"/><Relationship Id="rId14" Type="http://schemas.openxmlformats.org/officeDocument/2006/relationships/hyperlink" Target="https://www.soybeanresearchdata.co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1058</Words>
  <Characters>5858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Rasel Parvej</cp:lastModifiedBy>
  <cp:revision>35</cp:revision>
  <cp:lastPrinted>2015-12-03T22:07:00Z</cp:lastPrinted>
  <dcterms:created xsi:type="dcterms:W3CDTF">2023-06-14T02:31:00Z</dcterms:created>
  <dcterms:modified xsi:type="dcterms:W3CDTF">2024-03-18T14:23:00Z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7824192a653c7d1f82899cab93ecd157b3b23c5079ab859f6bbae5b628227650</vt:lpwstr>
  </property>
</Properties>
</file>