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88"/>
        <w:gridCol w:w="5602"/>
      </w:tblGrid>
      <w:tr w:rsidR="00B7577C" w:rsidRPr="009D5AFE" w14:paraId="701542DD" w14:textId="77777777" w:rsidTr="00F32F3E">
        <w:tc>
          <w:tcPr>
            <w:tcW w:w="8735" w:type="dxa"/>
            <w:gridSpan w:val="2"/>
            <w:tcMar>
              <w:top w:w="43" w:type="dxa"/>
              <w:left w:w="0" w:type="dxa"/>
              <w:bottom w:w="43" w:type="dxa"/>
              <w:right w:w="0" w:type="dxa"/>
            </w:tcMar>
          </w:tcPr>
          <w:p w14:paraId="718AACD4"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398B6FFE" w14:textId="77777777" w:rsidTr="00B7577C">
        <w:tc>
          <w:tcPr>
            <w:tcW w:w="3330" w:type="dxa"/>
            <w:tcMar>
              <w:top w:w="43" w:type="dxa"/>
              <w:left w:w="0" w:type="dxa"/>
              <w:bottom w:w="43" w:type="dxa"/>
              <w:right w:w="0" w:type="dxa"/>
            </w:tcMar>
          </w:tcPr>
          <w:p w14:paraId="7AB3103E"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42831362" w14:textId="77777777" w:rsidR="00335A26" w:rsidRPr="009D5AFE" w:rsidRDefault="00335A26" w:rsidP="00C602B2"/>
        </w:tc>
      </w:tr>
      <w:tr w:rsidR="009D5AFE" w:rsidRPr="009D5AFE" w14:paraId="4B17D497" w14:textId="77777777" w:rsidTr="00B7577C">
        <w:tc>
          <w:tcPr>
            <w:tcW w:w="3330" w:type="dxa"/>
            <w:tcMar>
              <w:top w:w="43" w:type="dxa"/>
              <w:left w:w="0" w:type="dxa"/>
              <w:bottom w:w="43" w:type="dxa"/>
              <w:right w:w="0" w:type="dxa"/>
            </w:tcMar>
          </w:tcPr>
          <w:p w14:paraId="35543180"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79FBC740" w14:textId="7D8A5DB9" w:rsidR="00335A26" w:rsidRPr="009D5AFE" w:rsidRDefault="007B4C9F" w:rsidP="00C602B2">
            <w:r w:rsidRPr="007B4C9F">
              <w:t>Enhancing Stink Bug Resistance in Midsouth Soybean</w:t>
            </w:r>
          </w:p>
        </w:tc>
      </w:tr>
      <w:tr w:rsidR="009D5AFE" w:rsidRPr="009D5AFE" w14:paraId="0692264A" w14:textId="77777777" w:rsidTr="00B7577C">
        <w:tc>
          <w:tcPr>
            <w:tcW w:w="3330" w:type="dxa"/>
            <w:tcMar>
              <w:top w:w="43" w:type="dxa"/>
              <w:left w:w="0" w:type="dxa"/>
              <w:bottom w:w="43" w:type="dxa"/>
              <w:right w:w="0" w:type="dxa"/>
            </w:tcMar>
          </w:tcPr>
          <w:p w14:paraId="6C4385E3"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57437EB" w14:textId="7DE67409" w:rsidR="00335A26" w:rsidRPr="009D5AFE" w:rsidRDefault="007B4C9F" w:rsidP="00C602B2">
            <w:r w:rsidRPr="007B4C9F">
              <w:t>LSU AgCenter</w:t>
            </w:r>
          </w:p>
        </w:tc>
      </w:tr>
      <w:tr w:rsidR="009D5AFE" w:rsidRPr="009D5AFE" w14:paraId="1317191C" w14:textId="77777777" w:rsidTr="00B7577C">
        <w:tc>
          <w:tcPr>
            <w:tcW w:w="3330" w:type="dxa"/>
            <w:tcMar>
              <w:top w:w="43" w:type="dxa"/>
              <w:left w:w="0" w:type="dxa"/>
              <w:bottom w:w="43" w:type="dxa"/>
              <w:right w:w="0" w:type="dxa"/>
            </w:tcMar>
          </w:tcPr>
          <w:p w14:paraId="2FD3985C"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388D318" w14:textId="19EDEEEF" w:rsidR="00335A26" w:rsidRPr="009D5AFE" w:rsidRDefault="007B4C9F" w:rsidP="00C602B2">
            <w:r>
              <w:t>Jeffrey A. Davis</w:t>
            </w:r>
          </w:p>
        </w:tc>
      </w:tr>
      <w:tr w:rsidR="00B7577C" w:rsidRPr="009D5AFE" w14:paraId="72AB9240" w14:textId="77777777" w:rsidTr="00B7577C">
        <w:tc>
          <w:tcPr>
            <w:tcW w:w="3330" w:type="dxa"/>
            <w:tcMar>
              <w:top w:w="43" w:type="dxa"/>
              <w:left w:w="0" w:type="dxa"/>
              <w:bottom w:w="43" w:type="dxa"/>
              <w:right w:w="0" w:type="dxa"/>
            </w:tcMar>
          </w:tcPr>
          <w:p w14:paraId="782B1565"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27E0B5CF" w14:textId="2A7D5749" w:rsidR="00B7577C" w:rsidRPr="009D5AFE" w:rsidRDefault="007B4C9F" w:rsidP="00C602B2">
            <w:r>
              <w:t>December 15, 2023, to March 15, 2024</w:t>
            </w:r>
          </w:p>
        </w:tc>
      </w:tr>
      <w:tr w:rsidR="00773484" w14:paraId="6A967AFE" w14:textId="77777777" w:rsidTr="00B7577C">
        <w:tc>
          <w:tcPr>
            <w:tcW w:w="8735" w:type="dxa"/>
            <w:gridSpan w:val="2"/>
            <w:tcMar>
              <w:top w:w="43" w:type="dxa"/>
              <w:left w:w="0" w:type="dxa"/>
              <w:bottom w:w="43" w:type="dxa"/>
              <w:right w:w="0" w:type="dxa"/>
            </w:tcMar>
          </w:tcPr>
          <w:p w14:paraId="3B16891A" w14:textId="4F7F4FE9"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r w:rsidR="007B4C9F">
              <w:rPr>
                <w:b w:val="0"/>
              </w:rPr>
              <w:t xml:space="preserve">  Ongoing</w:t>
            </w:r>
          </w:p>
        </w:tc>
      </w:tr>
      <w:tr w:rsidR="00773484" w14:paraId="5B0804BF" w14:textId="77777777" w:rsidTr="003312EE">
        <w:trPr>
          <w:trHeight w:val="8938"/>
        </w:trPr>
        <w:tc>
          <w:tcPr>
            <w:tcW w:w="8735" w:type="dxa"/>
            <w:gridSpan w:val="2"/>
            <w:tcMar>
              <w:top w:w="43" w:type="dxa"/>
              <w:left w:w="0" w:type="dxa"/>
              <w:bottom w:w="43" w:type="dxa"/>
              <w:right w:w="0" w:type="dxa"/>
            </w:tcMar>
          </w:tcPr>
          <w:p w14:paraId="160B4DE1" w14:textId="093F1C37" w:rsidR="00A02AF6" w:rsidRPr="00A02AF6" w:rsidRDefault="00A02AF6" w:rsidP="007B4C9F">
            <w:pPr>
              <w:spacing w:line="240" w:lineRule="auto"/>
              <w:rPr>
                <w:rFonts w:ascii="Times New Roman" w:eastAsia="Calibri" w:hAnsi="Times New Roman" w:cs="Times New Roman"/>
                <w:bCs w:val="0"/>
                <w:kern w:val="2"/>
                <w:sz w:val="24"/>
                <w:szCs w:val="24"/>
                <w14:ligatures w14:val="standardContextual"/>
              </w:rPr>
            </w:pPr>
            <w:r>
              <w:rPr>
                <w:rFonts w:ascii="Times New Roman" w:eastAsia="Calibri" w:hAnsi="Times New Roman" w:cs="Times New Roman"/>
                <w:bCs w:val="0"/>
                <w:kern w:val="2"/>
                <w:sz w:val="24"/>
                <w:szCs w:val="24"/>
                <w14:ligatures w14:val="standardContextual"/>
              </w:rPr>
              <w:t>The following report is what was presented at the January board meeting.  We are preparing for planting and hope for good weather.  Greenhouse work has just begun and will finish in June once temperatures are too warm within the greenhouse to continue.</w:t>
            </w:r>
          </w:p>
          <w:p w14:paraId="7A7DC447" w14:textId="77777777" w:rsidR="00A02AF6" w:rsidRDefault="00A02AF6" w:rsidP="007B4C9F">
            <w:pPr>
              <w:spacing w:line="240" w:lineRule="auto"/>
              <w:rPr>
                <w:rFonts w:ascii="Times New Roman" w:eastAsia="Calibri" w:hAnsi="Times New Roman" w:cs="Times New Roman"/>
                <w:b/>
                <w:i/>
                <w:iCs/>
                <w:kern w:val="2"/>
                <w:sz w:val="24"/>
                <w:szCs w:val="24"/>
                <w14:ligatures w14:val="standardContextual"/>
              </w:rPr>
            </w:pPr>
          </w:p>
          <w:p w14:paraId="13C5FCE4" w14:textId="4AB7712E" w:rsidR="007B4C9F" w:rsidRPr="007B4C9F" w:rsidRDefault="007B4C9F" w:rsidP="007B4C9F">
            <w:pPr>
              <w:spacing w:line="240" w:lineRule="auto"/>
              <w:rPr>
                <w:rFonts w:ascii="Times New Roman" w:eastAsia="Calibri" w:hAnsi="Times New Roman" w:cs="Times New Roman"/>
                <w:b/>
                <w:i/>
                <w:iCs/>
                <w:kern w:val="2"/>
                <w:sz w:val="24"/>
                <w:szCs w:val="24"/>
                <w14:ligatures w14:val="standardContextual"/>
              </w:rPr>
            </w:pPr>
            <w:r w:rsidRPr="007B4C9F">
              <w:rPr>
                <w:rFonts w:ascii="Times New Roman" w:eastAsia="Calibri" w:hAnsi="Times New Roman" w:cs="Times New Roman"/>
                <w:b/>
                <w:i/>
                <w:iCs/>
                <w:kern w:val="2"/>
                <w:sz w:val="24"/>
                <w:szCs w:val="24"/>
                <w14:ligatures w14:val="standardContextual"/>
              </w:rPr>
              <w:t>University of Missouri (Drs. G. Shannon and F. Lin)</w:t>
            </w:r>
          </w:p>
          <w:p w14:paraId="2D836B6E"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Lines for further screening continue to be developed.</w:t>
            </w:r>
          </w:p>
          <w:p w14:paraId="25BD2212"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
                <w:kern w:val="2"/>
                <w:sz w:val="24"/>
                <w:szCs w:val="24"/>
                <w14:ligatures w14:val="standardContextual"/>
              </w:rPr>
              <w:t>Advanced Yield Trials 2024</w:t>
            </w:r>
            <w:r w:rsidRPr="007B4C9F">
              <w:rPr>
                <w:rFonts w:ascii="Times New Roman" w:eastAsia="Calibri" w:hAnsi="Times New Roman" w:cs="Times New Roman"/>
                <w:bCs w:val="0"/>
                <w:kern w:val="2"/>
                <w:sz w:val="24"/>
                <w:szCs w:val="24"/>
                <w14:ligatures w14:val="standardContextual"/>
              </w:rPr>
              <w:t>: 4 lines</w:t>
            </w:r>
          </w:p>
          <w:tbl>
            <w:tblPr>
              <w:tblW w:w="7777" w:type="dxa"/>
              <w:tblLook w:val="04A0" w:firstRow="1" w:lastRow="0" w:firstColumn="1" w:lastColumn="0" w:noHBand="0" w:noVBand="1"/>
            </w:tblPr>
            <w:tblGrid>
              <w:gridCol w:w="2706"/>
              <w:gridCol w:w="1886"/>
              <w:gridCol w:w="3185"/>
            </w:tblGrid>
            <w:tr w:rsidR="007B4C9F" w:rsidRPr="007B4C9F" w14:paraId="4F1892D0" w14:textId="77777777" w:rsidTr="007738ED">
              <w:trPr>
                <w:trHeight w:val="244"/>
              </w:trPr>
              <w:tc>
                <w:tcPr>
                  <w:tcW w:w="2706" w:type="dxa"/>
                  <w:tcBorders>
                    <w:top w:val="single" w:sz="8" w:space="0" w:color="auto"/>
                    <w:left w:val="nil"/>
                    <w:bottom w:val="single" w:sz="8" w:space="0" w:color="auto"/>
                    <w:right w:val="nil"/>
                  </w:tcBorders>
                  <w:noWrap/>
                  <w:tcMar>
                    <w:top w:w="15" w:type="dxa"/>
                    <w:left w:w="15" w:type="dxa"/>
                    <w:bottom w:w="15" w:type="dxa"/>
                    <w:right w:w="15" w:type="dxa"/>
                  </w:tcMar>
                  <w:vAlign w:val="center"/>
                  <w:hideMark/>
                </w:tcPr>
                <w:p w14:paraId="63D0CE79"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
                      <w:kern w:val="2"/>
                      <w:sz w:val="24"/>
                      <w:szCs w:val="24"/>
                      <w14:ligatures w14:val="standardContextual"/>
                    </w:rPr>
                    <w:t>Line</w:t>
                  </w:r>
                </w:p>
              </w:tc>
              <w:tc>
                <w:tcPr>
                  <w:tcW w:w="1886" w:type="dxa"/>
                  <w:tcBorders>
                    <w:top w:val="single" w:sz="8" w:space="0" w:color="auto"/>
                    <w:left w:val="nil"/>
                    <w:bottom w:val="single" w:sz="8" w:space="0" w:color="auto"/>
                    <w:right w:val="nil"/>
                  </w:tcBorders>
                  <w:noWrap/>
                  <w:tcMar>
                    <w:top w:w="15" w:type="dxa"/>
                    <w:left w:w="15" w:type="dxa"/>
                    <w:bottom w:w="15" w:type="dxa"/>
                    <w:right w:w="15" w:type="dxa"/>
                  </w:tcMar>
                  <w:vAlign w:val="center"/>
                  <w:hideMark/>
                </w:tcPr>
                <w:p w14:paraId="5C8DF22A"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
                      <w:kern w:val="2"/>
                      <w:sz w:val="24"/>
                      <w:szCs w:val="24"/>
                      <w14:ligatures w14:val="standardContextual"/>
                    </w:rPr>
                    <w:t>MG</w:t>
                  </w:r>
                </w:p>
              </w:tc>
              <w:tc>
                <w:tcPr>
                  <w:tcW w:w="3185" w:type="dxa"/>
                  <w:tcBorders>
                    <w:top w:val="single" w:sz="8" w:space="0" w:color="auto"/>
                    <w:left w:val="nil"/>
                    <w:bottom w:val="single" w:sz="8" w:space="0" w:color="auto"/>
                    <w:right w:val="nil"/>
                  </w:tcBorders>
                  <w:noWrap/>
                  <w:tcMar>
                    <w:top w:w="15" w:type="dxa"/>
                    <w:left w:w="15" w:type="dxa"/>
                    <w:bottom w:w="15" w:type="dxa"/>
                    <w:right w:w="15" w:type="dxa"/>
                  </w:tcMar>
                  <w:vAlign w:val="center"/>
                  <w:hideMark/>
                </w:tcPr>
                <w:p w14:paraId="4C9018E9"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
                      <w:kern w:val="2"/>
                      <w:sz w:val="24"/>
                      <w:szCs w:val="24"/>
                      <w14:ligatures w14:val="standardContextual"/>
                    </w:rPr>
                    <w:t>Pedigree</w:t>
                  </w:r>
                </w:p>
              </w:tc>
            </w:tr>
            <w:tr w:rsidR="007B4C9F" w:rsidRPr="007B4C9F" w14:paraId="322567C4" w14:textId="77777777" w:rsidTr="007738ED">
              <w:trPr>
                <w:trHeight w:val="233"/>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7CC50C2D"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S22-24339</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2E7119A7"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4-M</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43F1E685"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TX12-1061 x S16-8898</w:t>
                  </w:r>
                </w:p>
              </w:tc>
            </w:tr>
            <w:tr w:rsidR="007B4C9F" w:rsidRPr="007B4C9F" w14:paraId="451F7111" w14:textId="77777777" w:rsidTr="007738ED">
              <w:trPr>
                <w:trHeight w:val="233"/>
              </w:trPr>
              <w:tc>
                <w:tcPr>
                  <w:tcW w:w="0" w:type="auto"/>
                  <w:tcBorders>
                    <w:top w:val="single" w:sz="6" w:space="0" w:color="D4D4D4"/>
                    <w:left w:val="single" w:sz="6" w:space="0" w:color="D4D4D4"/>
                    <w:bottom w:val="single" w:sz="6" w:space="0" w:color="D4D4D4"/>
                    <w:right w:val="single" w:sz="6" w:space="0" w:color="D4D4D4"/>
                  </w:tcBorders>
                  <w:noWrap/>
                  <w:tcMar>
                    <w:top w:w="0" w:type="dxa"/>
                    <w:left w:w="15" w:type="dxa"/>
                    <w:bottom w:w="0" w:type="dxa"/>
                    <w:right w:w="15" w:type="dxa"/>
                  </w:tcMar>
                  <w:vAlign w:val="center"/>
                  <w:hideMark/>
                </w:tcPr>
                <w:p w14:paraId="600A8FCF"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S22-24366</w:t>
                  </w:r>
                </w:p>
              </w:tc>
              <w:tc>
                <w:tcPr>
                  <w:tcW w:w="0" w:type="auto"/>
                  <w:tcBorders>
                    <w:top w:val="single" w:sz="6" w:space="0" w:color="D4D4D4"/>
                    <w:left w:val="single" w:sz="6" w:space="0" w:color="D4D4D4"/>
                    <w:bottom w:val="single" w:sz="6" w:space="0" w:color="D4D4D4"/>
                    <w:right w:val="single" w:sz="6" w:space="0" w:color="D4D4D4"/>
                  </w:tcBorders>
                  <w:noWrap/>
                  <w:tcMar>
                    <w:top w:w="0" w:type="dxa"/>
                    <w:left w:w="15" w:type="dxa"/>
                    <w:bottom w:w="0" w:type="dxa"/>
                    <w:right w:w="15" w:type="dxa"/>
                  </w:tcMar>
                  <w:vAlign w:val="center"/>
                  <w:hideMark/>
                </w:tcPr>
                <w:p w14:paraId="103BEE97"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4-M</w:t>
                  </w:r>
                </w:p>
              </w:tc>
              <w:tc>
                <w:tcPr>
                  <w:tcW w:w="0" w:type="auto"/>
                  <w:tcBorders>
                    <w:top w:val="single" w:sz="6" w:space="0" w:color="D4D4D4"/>
                    <w:left w:val="single" w:sz="6" w:space="0" w:color="D4D4D4"/>
                    <w:bottom w:val="single" w:sz="6" w:space="0" w:color="D4D4D4"/>
                    <w:right w:val="single" w:sz="6" w:space="0" w:color="D4D4D4"/>
                  </w:tcBorders>
                  <w:noWrap/>
                  <w:tcMar>
                    <w:top w:w="0" w:type="dxa"/>
                    <w:left w:w="15" w:type="dxa"/>
                    <w:bottom w:w="0" w:type="dxa"/>
                    <w:right w:w="15" w:type="dxa"/>
                  </w:tcMar>
                  <w:vAlign w:val="center"/>
                  <w:hideMark/>
                </w:tcPr>
                <w:p w14:paraId="663CCA08"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TX12-1061 x S16-8898</w:t>
                  </w:r>
                </w:p>
              </w:tc>
            </w:tr>
            <w:tr w:rsidR="007B4C9F" w:rsidRPr="007B4C9F" w14:paraId="2166A613" w14:textId="77777777" w:rsidTr="007738ED">
              <w:trPr>
                <w:trHeight w:val="233"/>
              </w:trPr>
              <w:tc>
                <w:tcPr>
                  <w:tcW w:w="0" w:type="auto"/>
                  <w:tcBorders>
                    <w:top w:val="single" w:sz="6" w:space="0" w:color="D4D4D4"/>
                    <w:left w:val="single" w:sz="6" w:space="0" w:color="D4D4D4"/>
                    <w:bottom w:val="single" w:sz="6" w:space="0" w:color="D4D4D4"/>
                    <w:right w:val="single" w:sz="6" w:space="0" w:color="D4D4D4"/>
                  </w:tcBorders>
                  <w:noWrap/>
                  <w:tcMar>
                    <w:top w:w="0" w:type="dxa"/>
                    <w:left w:w="15" w:type="dxa"/>
                    <w:bottom w:w="0" w:type="dxa"/>
                    <w:right w:w="15" w:type="dxa"/>
                  </w:tcMar>
                  <w:vAlign w:val="center"/>
                  <w:hideMark/>
                </w:tcPr>
                <w:p w14:paraId="6241830C"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S22-24644</w:t>
                  </w:r>
                </w:p>
              </w:tc>
              <w:tc>
                <w:tcPr>
                  <w:tcW w:w="0" w:type="auto"/>
                  <w:tcBorders>
                    <w:top w:val="single" w:sz="6" w:space="0" w:color="D4D4D4"/>
                    <w:left w:val="single" w:sz="6" w:space="0" w:color="D4D4D4"/>
                    <w:bottom w:val="single" w:sz="6" w:space="0" w:color="D4D4D4"/>
                    <w:right w:val="single" w:sz="6" w:space="0" w:color="D4D4D4"/>
                  </w:tcBorders>
                  <w:noWrap/>
                  <w:tcMar>
                    <w:top w:w="0" w:type="dxa"/>
                    <w:left w:w="15" w:type="dxa"/>
                    <w:bottom w:w="0" w:type="dxa"/>
                    <w:right w:w="15" w:type="dxa"/>
                  </w:tcMar>
                  <w:vAlign w:val="center"/>
                  <w:hideMark/>
                </w:tcPr>
                <w:p w14:paraId="064D5674"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4-M</w:t>
                  </w:r>
                </w:p>
              </w:tc>
              <w:tc>
                <w:tcPr>
                  <w:tcW w:w="0" w:type="auto"/>
                  <w:tcBorders>
                    <w:top w:val="single" w:sz="6" w:space="0" w:color="D4D4D4"/>
                    <w:left w:val="single" w:sz="6" w:space="0" w:color="D4D4D4"/>
                    <w:bottom w:val="single" w:sz="6" w:space="0" w:color="D4D4D4"/>
                    <w:right w:val="single" w:sz="6" w:space="0" w:color="D4D4D4"/>
                  </w:tcBorders>
                  <w:noWrap/>
                  <w:tcMar>
                    <w:top w:w="0" w:type="dxa"/>
                    <w:left w:w="15" w:type="dxa"/>
                    <w:bottom w:w="0" w:type="dxa"/>
                    <w:right w:w="15" w:type="dxa"/>
                  </w:tcMar>
                  <w:vAlign w:val="center"/>
                  <w:hideMark/>
                </w:tcPr>
                <w:p w14:paraId="5FFA539D"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S16-15896 x 1035</w:t>
                  </w:r>
                </w:p>
              </w:tc>
            </w:tr>
            <w:tr w:rsidR="007B4C9F" w:rsidRPr="007B4C9F" w14:paraId="00E76648" w14:textId="77777777" w:rsidTr="007738ED">
              <w:trPr>
                <w:trHeight w:val="244"/>
              </w:trPr>
              <w:tc>
                <w:tcPr>
                  <w:tcW w:w="0" w:type="auto"/>
                  <w:tcBorders>
                    <w:top w:val="nil"/>
                    <w:left w:val="nil"/>
                    <w:bottom w:val="single" w:sz="8" w:space="0" w:color="auto"/>
                    <w:right w:val="nil"/>
                  </w:tcBorders>
                  <w:noWrap/>
                  <w:tcMar>
                    <w:top w:w="15" w:type="dxa"/>
                    <w:left w:w="15" w:type="dxa"/>
                    <w:bottom w:w="15" w:type="dxa"/>
                    <w:right w:w="15" w:type="dxa"/>
                  </w:tcMar>
                  <w:vAlign w:val="center"/>
                  <w:hideMark/>
                </w:tcPr>
                <w:p w14:paraId="79FDD9ED"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S22-24701</w:t>
                  </w:r>
                </w:p>
              </w:tc>
              <w:tc>
                <w:tcPr>
                  <w:tcW w:w="0" w:type="auto"/>
                  <w:tcBorders>
                    <w:top w:val="nil"/>
                    <w:left w:val="nil"/>
                    <w:bottom w:val="single" w:sz="8" w:space="0" w:color="auto"/>
                    <w:right w:val="nil"/>
                  </w:tcBorders>
                  <w:noWrap/>
                  <w:tcMar>
                    <w:top w:w="15" w:type="dxa"/>
                    <w:left w:w="15" w:type="dxa"/>
                    <w:bottom w:w="15" w:type="dxa"/>
                    <w:right w:w="15" w:type="dxa"/>
                  </w:tcMar>
                  <w:vAlign w:val="center"/>
                  <w:hideMark/>
                </w:tcPr>
                <w:p w14:paraId="1A9E4DB0"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3-M</w:t>
                  </w:r>
                </w:p>
              </w:tc>
              <w:tc>
                <w:tcPr>
                  <w:tcW w:w="0" w:type="auto"/>
                  <w:tcBorders>
                    <w:top w:val="nil"/>
                    <w:left w:val="nil"/>
                    <w:bottom w:val="single" w:sz="8" w:space="0" w:color="auto"/>
                    <w:right w:val="nil"/>
                  </w:tcBorders>
                  <w:noWrap/>
                  <w:tcMar>
                    <w:top w:w="15" w:type="dxa"/>
                    <w:left w:w="15" w:type="dxa"/>
                    <w:bottom w:w="15" w:type="dxa"/>
                    <w:right w:w="15" w:type="dxa"/>
                  </w:tcMar>
                  <w:vAlign w:val="center"/>
                  <w:hideMark/>
                </w:tcPr>
                <w:p w14:paraId="461724B1"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S15-10879 x 1039</w:t>
                  </w:r>
                </w:p>
              </w:tc>
            </w:tr>
          </w:tbl>
          <w:p w14:paraId="484B92AD"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p>
          <w:p w14:paraId="1646CB5F"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
                <w:kern w:val="2"/>
                <w:sz w:val="24"/>
                <w:szCs w:val="24"/>
                <w14:ligatures w14:val="standardContextual"/>
              </w:rPr>
              <w:t xml:space="preserve">Generation Advancement: </w:t>
            </w:r>
            <w:r w:rsidRPr="007B4C9F">
              <w:rPr>
                <w:rFonts w:ascii="Times New Roman" w:eastAsia="Calibri" w:hAnsi="Times New Roman" w:cs="Times New Roman"/>
                <w:bCs w:val="0"/>
                <w:kern w:val="2"/>
                <w:sz w:val="24"/>
                <w:szCs w:val="24"/>
                <w14:ligatures w14:val="standardContextual"/>
              </w:rPr>
              <w:t xml:space="preserve">We have ten populations with different purposes being advanced in Puerto Rico. </w:t>
            </w:r>
          </w:p>
          <w:tbl>
            <w:tblPr>
              <w:tblW w:w="10060" w:type="dxa"/>
              <w:tblLook w:val="04A0" w:firstRow="1" w:lastRow="0" w:firstColumn="1" w:lastColumn="0" w:noHBand="0" w:noVBand="1"/>
            </w:tblPr>
            <w:tblGrid>
              <w:gridCol w:w="3500"/>
              <w:gridCol w:w="2440"/>
              <w:gridCol w:w="4120"/>
            </w:tblGrid>
            <w:tr w:rsidR="007B4C9F" w:rsidRPr="007B4C9F" w14:paraId="5E1BB235" w14:textId="77777777" w:rsidTr="007738ED">
              <w:trPr>
                <w:trHeight w:val="375"/>
              </w:trPr>
              <w:tc>
                <w:tcPr>
                  <w:tcW w:w="3500" w:type="dxa"/>
                  <w:tcBorders>
                    <w:top w:val="single" w:sz="8" w:space="0" w:color="auto"/>
                    <w:left w:val="single" w:sz="8" w:space="0" w:color="auto"/>
                    <w:bottom w:val="nil"/>
                    <w:right w:val="single" w:sz="8" w:space="0" w:color="auto"/>
                  </w:tcBorders>
                  <w:tcMar>
                    <w:top w:w="15" w:type="dxa"/>
                    <w:left w:w="15" w:type="dxa"/>
                    <w:bottom w:w="15" w:type="dxa"/>
                    <w:right w:w="15" w:type="dxa"/>
                  </w:tcMar>
                  <w:vAlign w:val="center"/>
                  <w:hideMark/>
                </w:tcPr>
                <w:p w14:paraId="34F4B642"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
                      <w:kern w:val="2"/>
                      <w:sz w:val="24"/>
                      <w:szCs w:val="24"/>
                      <w14:ligatures w14:val="standardContextual"/>
                    </w:rPr>
                    <w:t>Cross number</w:t>
                  </w:r>
                </w:p>
              </w:tc>
              <w:tc>
                <w:tcPr>
                  <w:tcW w:w="2440" w:type="dxa"/>
                  <w:tcBorders>
                    <w:top w:val="single" w:sz="8" w:space="0" w:color="auto"/>
                    <w:left w:val="nil"/>
                    <w:bottom w:val="nil"/>
                    <w:right w:val="single" w:sz="8" w:space="0" w:color="auto"/>
                  </w:tcBorders>
                  <w:tcMar>
                    <w:top w:w="15" w:type="dxa"/>
                    <w:left w:w="15" w:type="dxa"/>
                    <w:bottom w:w="15" w:type="dxa"/>
                    <w:right w:w="15" w:type="dxa"/>
                  </w:tcMar>
                  <w:vAlign w:val="center"/>
                  <w:hideMark/>
                </w:tcPr>
                <w:p w14:paraId="2B00C50A"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
                      <w:kern w:val="2"/>
                      <w:sz w:val="24"/>
                      <w:szCs w:val="24"/>
                      <w14:ligatures w14:val="standardContextual"/>
                    </w:rPr>
                    <w:t>Pedigree</w:t>
                  </w:r>
                </w:p>
              </w:tc>
              <w:tc>
                <w:tcPr>
                  <w:tcW w:w="4120" w:type="dxa"/>
                  <w:tcBorders>
                    <w:top w:val="single" w:sz="8" w:space="0" w:color="auto"/>
                    <w:left w:val="nil"/>
                    <w:bottom w:val="nil"/>
                    <w:right w:val="single" w:sz="8" w:space="0" w:color="auto"/>
                  </w:tcBorders>
                  <w:tcMar>
                    <w:top w:w="15" w:type="dxa"/>
                    <w:left w:w="15" w:type="dxa"/>
                    <w:bottom w:w="15" w:type="dxa"/>
                    <w:right w:w="15" w:type="dxa"/>
                  </w:tcMar>
                  <w:vAlign w:val="center"/>
                  <w:hideMark/>
                </w:tcPr>
                <w:p w14:paraId="5793D9E9"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
                      <w:kern w:val="2"/>
                      <w:sz w:val="24"/>
                      <w:szCs w:val="24"/>
                      <w14:ligatures w14:val="standardContextual"/>
                    </w:rPr>
                    <w:t>Purpose</w:t>
                  </w:r>
                </w:p>
              </w:tc>
            </w:tr>
            <w:tr w:rsidR="007B4C9F" w:rsidRPr="007B4C9F" w14:paraId="287320B4" w14:textId="77777777" w:rsidTr="007738ED">
              <w:trPr>
                <w:trHeight w:val="315"/>
              </w:trPr>
              <w:tc>
                <w:tcPr>
                  <w:tcW w:w="0" w:type="auto"/>
                  <w:tcBorders>
                    <w:top w:val="single" w:sz="4" w:space="0" w:color="auto"/>
                    <w:left w:val="nil"/>
                    <w:bottom w:val="nil"/>
                    <w:right w:val="nil"/>
                  </w:tcBorders>
                  <w:noWrap/>
                  <w:tcMar>
                    <w:top w:w="15" w:type="dxa"/>
                    <w:left w:w="15" w:type="dxa"/>
                    <w:bottom w:w="15" w:type="dxa"/>
                    <w:right w:w="15" w:type="dxa"/>
                  </w:tcMar>
                  <w:vAlign w:val="center"/>
                  <w:hideMark/>
                </w:tcPr>
                <w:p w14:paraId="6790910A"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S23-514</w:t>
                  </w:r>
                </w:p>
              </w:tc>
              <w:tc>
                <w:tcPr>
                  <w:tcW w:w="0" w:type="auto"/>
                  <w:tcBorders>
                    <w:top w:val="single" w:sz="4" w:space="0" w:color="auto"/>
                    <w:left w:val="nil"/>
                    <w:bottom w:val="nil"/>
                    <w:right w:val="nil"/>
                  </w:tcBorders>
                  <w:noWrap/>
                  <w:tcMar>
                    <w:top w:w="15" w:type="dxa"/>
                    <w:left w:w="15" w:type="dxa"/>
                    <w:bottom w:w="15" w:type="dxa"/>
                    <w:right w:w="15" w:type="dxa"/>
                  </w:tcMar>
                  <w:vAlign w:val="center"/>
                  <w:hideMark/>
                </w:tcPr>
                <w:p w14:paraId="30191B27"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S21-21984 x S18-6328</w:t>
                  </w:r>
                </w:p>
              </w:tc>
              <w:tc>
                <w:tcPr>
                  <w:tcW w:w="0" w:type="auto"/>
                  <w:tcBorders>
                    <w:top w:val="single" w:sz="4" w:space="0" w:color="auto"/>
                    <w:left w:val="nil"/>
                    <w:bottom w:val="nil"/>
                    <w:right w:val="nil"/>
                  </w:tcBorders>
                  <w:noWrap/>
                  <w:tcMar>
                    <w:top w:w="15" w:type="dxa"/>
                    <w:left w:w="15" w:type="dxa"/>
                    <w:bottom w:w="15" w:type="dxa"/>
                    <w:right w:w="15" w:type="dxa"/>
                  </w:tcMar>
                  <w:vAlign w:val="center"/>
                  <w:hideMark/>
                </w:tcPr>
                <w:p w14:paraId="4E337DEF"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Cultivar development</w:t>
                  </w:r>
                </w:p>
              </w:tc>
            </w:tr>
            <w:tr w:rsidR="007B4C9F" w:rsidRPr="007B4C9F" w14:paraId="2EC324D8" w14:textId="77777777" w:rsidTr="007738ED">
              <w:trPr>
                <w:trHeight w:val="315"/>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63BA5BED"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S23-515</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7F657852"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S21-22147 x PI 097139</w:t>
                  </w:r>
                </w:p>
              </w:tc>
              <w:tc>
                <w:tcPr>
                  <w:tcW w:w="4120" w:type="dxa"/>
                  <w:tcBorders>
                    <w:top w:val="single" w:sz="6" w:space="0" w:color="D4D4D4"/>
                    <w:left w:val="single" w:sz="6" w:space="0" w:color="D4D4D4"/>
                    <w:bottom w:val="single" w:sz="6" w:space="0" w:color="D4D4D4"/>
                    <w:right w:val="single" w:sz="6" w:space="0" w:color="D4D4D4"/>
                  </w:tcBorders>
                  <w:tcMar>
                    <w:top w:w="15" w:type="dxa"/>
                    <w:left w:w="15" w:type="dxa"/>
                    <w:bottom w:w="15" w:type="dxa"/>
                    <w:right w:w="15" w:type="dxa"/>
                  </w:tcMar>
                  <w:vAlign w:val="center"/>
                  <w:hideMark/>
                </w:tcPr>
                <w:p w14:paraId="72C5F133"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Cultivar development</w:t>
                  </w:r>
                </w:p>
              </w:tc>
            </w:tr>
            <w:tr w:rsidR="007B4C9F" w:rsidRPr="007B4C9F" w14:paraId="02CDC21B" w14:textId="77777777" w:rsidTr="007738ED">
              <w:trPr>
                <w:trHeight w:val="315"/>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0F693AED"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S23-516</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53066260"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S21-22147 x PI 85665</w:t>
                  </w:r>
                </w:p>
              </w:tc>
              <w:tc>
                <w:tcPr>
                  <w:tcW w:w="4120" w:type="dxa"/>
                  <w:tcBorders>
                    <w:top w:val="single" w:sz="6" w:space="0" w:color="D4D4D4"/>
                    <w:left w:val="single" w:sz="6" w:space="0" w:color="D4D4D4"/>
                    <w:bottom w:val="single" w:sz="6" w:space="0" w:color="D4D4D4"/>
                    <w:right w:val="single" w:sz="6" w:space="0" w:color="D4D4D4"/>
                  </w:tcBorders>
                  <w:tcMar>
                    <w:top w:w="15" w:type="dxa"/>
                    <w:left w:w="15" w:type="dxa"/>
                    <w:bottom w:w="15" w:type="dxa"/>
                    <w:right w:w="15" w:type="dxa"/>
                  </w:tcMar>
                  <w:vAlign w:val="center"/>
                  <w:hideMark/>
                </w:tcPr>
                <w:p w14:paraId="36F8D345"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Cultivar development</w:t>
                  </w:r>
                </w:p>
              </w:tc>
            </w:tr>
            <w:tr w:rsidR="007B4C9F" w:rsidRPr="007B4C9F" w14:paraId="67DD9305" w14:textId="77777777" w:rsidTr="007738ED">
              <w:trPr>
                <w:trHeight w:val="315"/>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2A9C3697"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S23-517</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45E6FBD9"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S16-7922C x S21-21942</w:t>
                  </w:r>
                </w:p>
              </w:tc>
              <w:tc>
                <w:tcPr>
                  <w:tcW w:w="4120" w:type="dxa"/>
                  <w:tcBorders>
                    <w:top w:val="single" w:sz="6" w:space="0" w:color="D4D4D4"/>
                    <w:left w:val="single" w:sz="6" w:space="0" w:color="D4D4D4"/>
                    <w:bottom w:val="single" w:sz="6" w:space="0" w:color="D4D4D4"/>
                    <w:right w:val="single" w:sz="6" w:space="0" w:color="D4D4D4"/>
                  </w:tcBorders>
                  <w:tcMar>
                    <w:top w:w="15" w:type="dxa"/>
                    <w:left w:w="15" w:type="dxa"/>
                    <w:bottom w:w="15" w:type="dxa"/>
                    <w:right w:w="15" w:type="dxa"/>
                  </w:tcMar>
                  <w:vAlign w:val="center"/>
                  <w:hideMark/>
                </w:tcPr>
                <w:p w14:paraId="49589F21"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Cultivar development</w:t>
                  </w:r>
                </w:p>
              </w:tc>
            </w:tr>
            <w:tr w:rsidR="007B4C9F" w:rsidRPr="007B4C9F" w14:paraId="285C5271" w14:textId="77777777" w:rsidTr="007738ED">
              <w:trPr>
                <w:trHeight w:val="315"/>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3A5E2572"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S23-518</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48CF5F34"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S16-9478 x S21-21942</w:t>
                  </w:r>
                </w:p>
              </w:tc>
              <w:tc>
                <w:tcPr>
                  <w:tcW w:w="4120" w:type="dxa"/>
                  <w:tcBorders>
                    <w:top w:val="single" w:sz="6" w:space="0" w:color="D4D4D4"/>
                    <w:left w:val="single" w:sz="6" w:space="0" w:color="D4D4D4"/>
                    <w:bottom w:val="single" w:sz="6" w:space="0" w:color="D4D4D4"/>
                    <w:right w:val="single" w:sz="6" w:space="0" w:color="D4D4D4"/>
                  </w:tcBorders>
                  <w:tcMar>
                    <w:top w:w="15" w:type="dxa"/>
                    <w:left w:w="15" w:type="dxa"/>
                    <w:bottom w:w="15" w:type="dxa"/>
                    <w:right w:w="15" w:type="dxa"/>
                  </w:tcMar>
                  <w:vAlign w:val="center"/>
                  <w:hideMark/>
                </w:tcPr>
                <w:p w14:paraId="56843118"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Cultivar development</w:t>
                  </w:r>
                </w:p>
              </w:tc>
            </w:tr>
            <w:tr w:rsidR="007B4C9F" w:rsidRPr="007B4C9F" w14:paraId="58ED9C4D" w14:textId="77777777" w:rsidTr="007738ED">
              <w:trPr>
                <w:trHeight w:val="330"/>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78D38207"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S23-580</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65304399"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S21-22147 x S21-21942</w:t>
                  </w:r>
                </w:p>
              </w:tc>
              <w:tc>
                <w:tcPr>
                  <w:tcW w:w="4120" w:type="dxa"/>
                  <w:tcBorders>
                    <w:top w:val="single" w:sz="6" w:space="0" w:color="D4D4D4"/>
                    <w:left w:val="single" w:sz="6" w:space="0" w:color="D4D4D4"/>
                    <w:bottom w:val="single" w:sz="6" w:space="0" w:color="D4D4D4"/>
                    <w:right w:val="single" w:sz="6" w:space="0" w:color="D4D4D4"/>
                  </w:tcBorders>
                  <w:tcMar>
                    <w:top w:w="15" w:type="dxa"/>
                    <w:left w:w="15" w:type="dxa"/>
                    <w:bottom w:w="15" w:type="dxa"/>
                    <w:right w:w="15" w:type="dxa"/>
                  </w:tcMar>
                  <w:vAlign w:val="center"/>
                  <w:hideMark/>
                </w:tcPr>
                <w:p w14:paraId="079E2492"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Cultivar development and gene mapping </w:t>
                  </w:r>
                </w:p>
              </w:tc>
            </w:tr>
            <w:tr w:rsidR="007B4C9F" w:rsidRPr="007B4C9F" w14:paraId="533EDD51" w14:textId="77777777" w:rsidTr="007738ED">
              <w:trPr>
                <w:trHeight w:val="345"/>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2E9216B5"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S23-581</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357DE456"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S21-22147 x IAC-100</w:t>
                  </w:r>
                </w:p>
              </w:tc>
              <w:tc>
                <w:tcPr>
                  <w:tcW w:w="4120" w:type="dxa"/>
                  <w:tcBorders>
                    <w:top w:val="single" w:sz="6" w:space="0" w:color="D4D4D4"/>
                    <w:left w:val="single" w:sz="6" w:space="0" w:color="D4D4D4"/>
                    <w:bottom w:val="single" w:sz="6" w:space="0" w:color="D4D4D4"/>
                    <w:right w:val="single" w:sz="6" w:space="0" w:color="D4D4D4"/>
                  </w:tcBorders>
                  <w:tcMar>
                    <w:top w:w="15" w:type="dxa"/>
                    <w:left w:w="15" w:type="dxa"/>
                    <w:bottom w:w="15" w:type="dxa"/>
                    <w:right w:w="15" w:type="dxa"/>
                  </w:tcMar>
                  <w:vAlign w:val="center"/>
                  <w:hideMark/>
                </w:tcPr>
                <w:p w14:paraId="39AD9521"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Cultivar development and gene mapping </w:t>
                  </w:r>
                </w:p>
              </w:tc>
            </w:tr>
            <w:tr w:rsidR="007B4C9F" w:rsidRPr="007B4C9F" w14:paraId="706ECE64" w14:textId="77777777" w:rsidTr="007738ED">
              <w:trPr>
                <w:trHeight w:val="375"/>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2DBD4D76"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S23-582</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525163F5"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S21-21975 x PI 085665 </w:t>
                  </w:r>
                </w:p>
              </w:tc>
              <w:tc>
                <w:tcPr>
                  <w:tcW w:w="4120" w:type="dxa"/>
                  <w:tcBorders>
                    <w:top w:val="single" w:sz="6" w:space="0" w:color="D4D4D4"/>
                    <w:left w:val="single" w:sz="6" w:space="0" w:color="D4D4D4"/>
                    <w:bottom w:val="single" w:sz="6" w:space="0" w:color="D4D4D4"/>
                    <w:right w:val="single" w:sz="6" w:space="0" w:color="D4D4D4"/>
                  </w:tcBorders>
                  <w:tcMar>
                    <w:top w:w="15" w:type="dxa"/>
                    <w:left w:w="15" w:type="dxa"/>
                    <w:bottom w:w="15" w:type="dxa"/>
                    <w:right w:w="15" w:type="dxa"/>
                  </w:tcMar>
                  <w:vAlign w:val="center"/>
                  <w:hideMark/>
                </w:tcPr>
                <w:p w14:paraId="1774A1C5"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Cultivar development and gene mapping </w:t>
                  </w:r>
                </w:p>
              </w:tc>
            </w:tr>
            <w:tr w:rsidR="007B4C9F" w:rsidRPr="007B4C9F" w14:paraId="1D4D2F7F" w14:textId="77777777" w:rsidTr="007738ED">
              <w:trPr>
                <w:trHeight w:val="285"/>
              </w:trPr>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65F0CBA3"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S23-583</w:t>
                  </w:r>
                </w:p>
              </w:tc>
              <w:tc>
                <w:tcPr>
                  <w:tcW w:w="0" w:type="auto"/>
                  <w:tcBorders>
                    <w:top w:val="single" w:sz="6" w:space="0" w:color="D4D4D4"/>
                    <w:left w:val="single" w:sz="6" w:space="0" w:color="D4D4D4"/>
                    <w:bottom w:val="single" w:sz="6" w:space="0" w:color="D4D4D4"/>
                    <w:right w:val="single" w:sz="6" w:space="0" w:color="D4D4D4"/>
                  </w:tcBorders>
                  <w:noWrap/>
                  <w:tcMar>
                    <w:top w:w="15" w:type="dxa"/>
                    <w:left w:w="15" w:type="dxa"/>
                    <w:bottom w:w="15" w:type="dxa"/>
                    <w:right w:w="15" w:type="dxa"/>
                  </w:tcMar>
                  <w:vAlign w:val="center"/>
                  <w:hideMark/>
                </w:tcPr>
                <w:p w14:paraId="61C1090D"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S21-21975 x PI 097139</w:t>
                  </w:r>
                </w:p>
              </w:tc>
              <w:tc>
                <w:tcPr>
                  <w:tcW w:w="4120" w:type="dxa"/>
                  <w:tcBorders>
                    <w:top w:val="single" w:sz="6" w:space="0" w:color="D4D4D4"/>
                    <w:left w:val="single" w:sz="6" w:space="0" w:color="D4D4D4"/>
                    <w:bottom w:val="single" w:sz="6" w:space="0" w:color="D4D4D4"/>
                    <w:right w:val="single" w:sz="6" w:space="0" w:color="D4D4D4"/>
                  </w:tcBorders>
                  <w:tcMar>
                    <w:top w:w="15" w:type="dxa"/>
                    <w:left w:w="15" w:type="dxa"/>
                    <w:bottom w:w="15" w:type="dxa"/>
                    <w:right w:w="15" w:type="dxa"/>
                  </w:tcMar>
                  <w:vAlign w:val="center"/>
                  <w:hideMark/>
                </w:tcPr>
                <w:p w14:paraId="45851396"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Cultivar development and gene mapping </w:t>
                  </w:r>
                </w:p>
              </w:tc>
            </w:tr>
            <w:tr w:rsidR="007B4C9F" w:rsidRPr="007B4C9F" w14:paraId="151C05CB" w14:textId="77777777" w:rsidTr="007738ED">
              <w:trPr>
                <w:trHeight w:val="360"/>
              </w:trPr>
              <w:tc>
                <w:tcPr>
                  <w:tcW w:w="0" w:type="auto"/>
                  <w:tcBorders>
                    <w:top w:val="nil"/>
                    <w:left w:val="nil"/>
                    <w:bottom w:val="single" w:sz="4" w:space="0" w:color="auto"/>
                    <w:right w:val="nil"/>
                  </w:tcBorders>
                  <w:noWrap/>
                  <w:tcMar>
                    <w:top w:w="15" w:type="dxa"/>
                    <w:left w:w="15" w:type="dxa"/>
                    <w:bottom w:w="15" w:type="dxa"/>
                    <w:right w:w="15" w:type="dxa"/>
                  </w:tcMar>
                  <w:vAlign w:val="center"/>
                  <w:hideMark/>
                </w:tcPr>
                <w:p w14:paraId="3523D1FC"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S23-584</w:t>
                  </w:r>
                </w:p>
              </w:tc>
              <w:tc>
                <w:tcPr>
                  <w:tcW w:w="0" w:type="auto"/>
                  <w:tcBorders>
                    <w:top w:val="nil"/>
                    <w:left w:val="nil"/>
                    <w:bottom w:val="single" w:sz="4" w:space="0" w:color="auto"/>
                    <w:right w:val="nil"/>
                  </w:tcBorders>
                  <w:noWrap/>
                  <w:tcMar>
                    <w:top w:w="15" w:type="dxa"/>
                    <w:left w:w="15" w:type="dxa"/>
                    <w:bottom w:w="15" w:type="dxa"/>
                    <w:right w:w="15" w:type="dxa"/>
                  </w:tcMar>
                  <w:vAlign w:val="center"/>
                  <w:hideMark/>
                </w:tcPr>
                <w:p w14:paraId="3A3B88E3"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S21-22147 x PI 097139</w:t>
                  </w:r>
                </w:p>
              </w:tc>
              <w:tc>
                <w:tcPr>
                  <w:tcW w:w="4120" w:type="dxa"/>
                  <w:tcBorders>
                    <w:top w:val="nil"/>
                    <w:left w:val="nil"/>
                    <w:bottom w:val="single" w:sz="4" w:space="0" w:color="auto"/>
                    <w:right w:val="nil"/>
                  </w:tcBorders>
                  <w:tcMar>
                    <w:top w:w="15" w:type="dxa"/>
                    <w:left w:w="15" w:type="dxa"/>
                    <w:bottom w:w="15" w:type="dxa"/>
                    <w:right w:w="15" w:type="dxa"/>
                  </w:tcMar>
                  <w:vAlign w:val="center"/>
                  <w:hideMark/>
                </w:tcPr>
                <w:p w14:paraId="18FF4C3A"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Cultivar development and gene mapping </w:t>
                  </w:r>
                </w:p>
              </w:tc>
            </w:tr>
          </w:tbl>
          <w:p w14:paraId="6F17037A"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p>
          <w:p w14:paraId="3E928D17" w14:textId="77777777" w:rsidR="007B4C9F" w:rsidRPr="007B4C9F" w:rsidRDefault="007B4C9F" w:rsidP="007B4C9F">
            <w:pPr>
              <w:spacing w:line="240" w:lineRule="auto"/>
              <w:rPr>
                <w:rFonts w:ascii="Times New Roman" w:eastAsia="Calibri" w:hAnsi="Times New Roman" w:cs="Times New Roman"/>
                <w:b/>
                <w:i/>
                <w:iCs/>
                <w:kern w:val="2"/>
                <w:sz w:val="24"/>
                <w:szCs w:val="24"/>
                <w14:ligatures w14:val="standardContextual"/>
              </w:rPr>
            </w:pPr>
            <w:r w:rsidRPr="007B4C9F">
              <w:rPr>
                <w:rFonts w:ascii="Times New Roman" w:eastAsia="Calibri" w:hAnsi="Times New Roman" w:cs="Times New Roman"/>
                <w:b/>
                <w:i/>
                <w:iCs/>
                <w:kern w:val="2"/>
                <w:sz w:val="24"/>
                <w:szCs w:val="24"/>
                <w14:ligatures w14:val="standardContextual"/>
              </w:rPr>
              <w:t>Louisiana State University AgCenter (Dr. J. A. Davis)</w:t>
            </w:r>
          </w:p>
          <w:p w14:paraId="173B76A9"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 xml:space="preserve">Once again, last year’s soybean production was strongly affected by the weather.  The extreme drought felt throughout Louisiana hampered production.  One positive from the drought was the reduced insect pressure.  But even with lower stink bug numbers, we still saw significant insecticide applications go out </w:t>
            </w:r>
            <w:r w:rsidRPr="007B4C9F">
              <w:rPr>
                <w:rFonts w:ascii="Times New Roman" w:eastAsia="Calibri" w:hAnsi="Times New Roman" w:cs="Times New Roman"/>
                <w:bCs w:val="0"/>
                <w:kern w:val="2"/>
                <w:sz w:val="24"/>
                <w:szCs w:val="24"/>
                <w14:ligatures w14:val="standardContextual"/>
              </w:rPr>
              <w:lastRenderedPageBreak/>
              <w:t xml:space="preserve">to preserve what yield was to be had.  As is typical for the Midsouth, stink bug pressure for 2023 was a complex of species, with browns accounting for 14.2%, greens accounting for 31.5%, and redbandeds accounting for 54.3% of total stink bugs found.  Progress towards a stink bug resistant soybean continues.  </w:t>
            </w:r>
          </w:p>
          <w:p w14:paraId="5F43F9EC"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p>
          <w:p w14:paraId="4DD7CC58"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Times New Roman" w:eastAsia="Calibri" w:hAnsi="Times New Roman" w:cs="Times New Roman"/>
                <w:bCs w:val="0"/>
                <w:kern w:val="2"/>
                <w:sz w:val="24"/>
                <w:szCs w:val="24"/>
                <w14:ligatures w14:val="standardContextual"/>
              </w:rPr>
              <w:t>We screened forty-nine advanced soybean entries from the University of Missouri Soybean Breeding program.  Results for the screening are below.  The damage index is a measure of seed injury caused by stink bugs.  The seed was saved and will be repeated next year.</w:t>
            </w:r>
          </w:p>
          <w:p w14:paraId="6AC71E3D"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p>
          <w:p w14:paraId="73DFF4EE" w14:textId="77777777" w:rsidR="007B4C9F" w:rsidRPr="007B4C9F" w:rsidRDefault="007B4C9F" w:rsidP="007B4C9F">
            <w:pPr>
              <w:spacing w:line="240" w:lineRule="auto"/>
              <w:rPr>
                <w:rFonts w:ascii="Times New Roman" w:eastAsia="Calibri" w:hAnsi="Times New Roman" w:cs="Times New Roman"/>
                <w:bCs w:val="0"/>
                <w:kern w:val="2"/>
                <w:sz w:val="24"/>
                <w:szCs w:val="24"/>
                <w14:ligatures w14:val="standardContextual"/>
              </w:rPr>
            </w:pPr>
            <w:r w:rsidRPr="007B4C9F">
              <w:rPr>
                <w:rFonts w:ascii="Calibri" w:eastAsia="Calibri" w:hAnsi="Calibri" w:cs="Times New Roman"/>
                <w:bCs w:val="0"/>
                <w:noProof/>
                <w:kern w:val="2"/>
                <w:sz w:val="22"/>
                <w:szCs w:val="22"/>
                <w14:ligatures w14:val="standardContextual"/>
              </w:rPr>
              <w:drawing>
                <wp:inline distT="0" distB="0" distL="0" distR="0" wp14:anchorId="71C44884" wp14:editId="121EEC1D">
                  <wp:extent cx="5420995" cy="5812790"/>
                  <wp:effectExtent l="0" t="0" r="8255" b="0"/>
                  <wp:docPr id="710037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0995" cy="5812790"/>
                          </a:xfrm>
                          <a:prstGeom prst="rect">
                            <a:avLst/>
                          </a:prstGeom>
                          <a:noFill/>
                          <a:ln>
                            <a:noFill/>
                          </a:ln>
                        </pic:spPr>
                      </pic:pic>
                    </a:graphicData>
                  </a:graphic>
                </wp:inline>
              </w:drawing>
            </w:r>
          </w:p>
          <w:p w14:paraId="60ED4B24" w14:textId="77777777" w:rsidR="007B4C9F" w:rsidRDefault="007B4C9F" w:rsidP="007B4C9F">
            <w:pPr>
              <w:spacing w:line="240" w:lineRule="auto"/>
              <w:rPr>
                <w:rFonts w:ascii="Times New Roman" w:eastAsia="Calibri" w:hAnsi="Times New Roman" w:cs="Times New Roman"/>
                <w:bCs w:val="0"/>
                <w:kern w:val="2"/>
                <w:sz w:val="24"/>
                <w:szCs w:val="24"/>
                <w14:ligatures w14:val="standardContextual"/>
              </w:rPr>
            </w:pPr>
          </w:p>
          <w:p w14:paraId="29F9463B" w14:textId="77B4AC6E" w:rsidR="007823B2" w:rsidRDefault="007B4C9F" w:rsidP="000D546F">
            <w:pPr>
              <w:spacing w:line="240" w:lineRule="auto"/>
            </w:pPr>
            <w:r>
              <w:rPr>
                <w:rFonts w:ascii="Times New Roman" w:eastAsia="Calibri" w:hAnsi="Times New Roman" w:cs="Times New Roman"/>
                <w:bCs w:val="0"/>
                <w:kern w:val="2"/>
                <w:sz w:val="24"/>
                <w:szCs w:val="24"/>
                <w14:ligatures w14:val="standardContextual"/>
              </w:rPr>
              <w:t>We have received new lines for screening from the University of Missouri and continue introgression of resistance into high yielding varieties.</w:t>
            </w:r>
          </w:p>
        </w:tc>
      </w:tr>
    </w:tbl>
    <w:p w14:paraId="5DAAFFE2" w14:textId="77777777" w:rsidR="0025429E" w:rsidRDefault="0025429E" w:rsidP="00E814B8"/>
    <w:p w14:paraId="04275B8B" w14:textId="77777777" w:rsidR="0025429E" w:rsidRDefault="0025429E" w:rsidP="00E814B8"/>
    <w:sectPr w:rsidR="0025429E" w:rsidSect="00601EE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A5EF" w14:textId="77777777" w:rsidR="00601EEB" w:rsidRDefault="00601EEB" w:rsidP="00BD1E89">
      <w:pPr>
        <w:spacing w:line="240" w:lineRule="auto"/>
      </w:pPr>
      <w:r>
        <w:separator/>
      </w:r>
    </w:p>
  </w:endnote>
  <w:endnote w:type="continuationSeparator" w:id="0">
    <w:p w14:paraId="2109B44C" w14:textId="77777777" w:rsidR="00601EEB" w:rsidRDefault="00601EEB"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AF6B"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A84F"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39BA"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49B2" w14:textId="77777777" w:rsidR="00601EEB" w:rsidRDefault="00601EEB" w:rsidP="00BD1E89">
      <w:pPr>
        <w:spacing w:line="240" w:lineRule="auto"/>
      </w:pPr>
      <w:r>
        <w:separator/>
      </w:r>
    </w:p>
  </w:footnote>
  <w:footnote w:type="continuationSeparator" w:id="0">
    <w:p w14:paraId="0053B5A2" w14:textId="77777777" w:rsidR="00601EEB" w:rsidRDefault="00601EEB"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A707"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CEDE"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1FD3"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528672">
    <w:abstractNumId w:val="20"/>
  </w:num>
  <w:num w:numId="2" w16cid:durableId="428816766">
    <w:abstractNumId w:val="24"/>
  </w:num>
  <w:num w:numId="3" w16cid:durableId="785153311">
    <w:abstractNumId w:val="4"/>
  </w:num>
  <w:num w:numId="4" w16cid:durableId="288442760">
    <w:abstractNumId w:val="5"/>
  </w:num>
  <w:num w:numId="5" w16cid:durableId="980426848">
    <w:abstractNumId w:val="23"/>
  </w:num>
  <w:num w:numId="6" w16cid:durableId="1664163573">
    <w:abstractNumId w:val="13"/>
  </w:num>
  <w:num w:numId="7" w16cid:durableId="1725062095">
    <w:abstractNumId w:val="8"/>
  </w:num>
  <w:num w:numId="8" w16cid:durableId="1096751422">
    <w:abstractNumId w:val="26"/>
  </w:num>
  <w:num w:numId="9" w16cid:durableId="699818006">
    <w:abstractNumId w:val="9"/>
  </w:num>
  <w:num w:numId="10" w16cid:durableId="139032253">
    <w:abstractNumId w:val="12"/>
  </w:num>
  <w:num w:numId="11" w16cid:durableId="2080133312">
    <w:abstractNumId w:val="14"/>
  </w:num>
  <w:num w:numId="12" w16cid:durableId="70857498">
    <w:abstractNumId w:val="23"/>
  </w:num>
  <w:num w:numId="13" w16cid:durableId="7341495">
    <w:abstractNumId w:val="19"/>
  </w:num>
  <w:num w:numId="14" w16cid:durableId="342557393">
    <w:abstractNumId w:val="6"/>
  </w:num>
  <w:num w:numId="15" w16cid:durableId="30962070">
    <w:abstractNumId w:val="28"/>
  </w:num>
  <w:num w:numId="16" w16cid:durableId="739790408">
    <w:abstractNumId w:val="18"/>
  </w:num>
  <w:num w:numId="17" w16cid:durableId="1175416140">
    <w:abstractNumId w:val="2"/>
  </w:num>
  <w:num w:numId="18" w16cid:durableId="1102146611">
    <w:abstractNumId w:val="17"/>
  </w:num>
  <w:num w:numId="19" w16cid:durableId="1058431471">
    <w:abstractNumId w:val="7"/>
  </w:num>
  <w:num w:numId="20" w16cid:durableId="214657281">
    <w:abstractNumId w:val="27"/>
  </w:num>
  <w:num w:numId="21" w16cid:durableId="2034454003">
    <w:abstractNumId w:val="10"/>
  </w:num>
  <w:num w:numId="22" w16cid:durableId="2118938354">
    <w:abstractNumId w:val="15"/>
  </w:num>
  <w:num w:numId="23" w16cid:durableId="1871262679">
    <w:abstractNumId w:val="25"/>
  </w:num>
  <w:num w:numId="24" w16cid:durableId="1358116815">
    <w:abstractNumId w:val="13"/>
  </w:num>
  <w:num w:numId="25" w16cid:durableId="167602617">
    <w:abstractNumId w:val="23"/>
  </w:num>
  <w:num w:numId="26" w16cid:durableId="620578991">
    <w:abstractNumId w:val="23"/>
  </w:num>
  <w:num w:numId="27" w16cid:durableId="1733500511">
    <w:abstractNumId w:val="23"/>
  </w:num>
  <w:num w:numId="28" w16cid:durableId="342711011">
    <w:abstractNumId w:val="23"/>
  </w:num>
  <w:num w:numId="29" w16cid:durableId="1346176626">
    <w:abstractNumId w:val="13"/>
  </w:num>
  <w:num w:numId="30" w16cid:durableId="1334529807">
    <w:abstractNumId w:val="13"/>
  </w:num>
  <w:num w:numId="31" w16cid:durableId="296374147">
    <w:abstractNumId w:val="13"/>
  </w:num>
  <w:num w:numId="32" w16cid:durableId="1161889348">
    <w:abstractNumId w:val="13"/>
  </w:num>
  <w:num w:numId="33" w16cid:durableId="972324537">
    <w:abstractNumId w:val="13"/>
  </w:num>
  <w:num w:numId="34" w16cid:durableId="2060090152">
    <w:abstractNumId w:val="23"/>
  </w:num>
  <w:num w:numId="35" w16cid:durableId="940455831">
    <w:abstractNumId w:val="23"/>
  </w:num>
  <w:num w:numId="36" w16cid:durableId="1598902533">
    <w:abstractNumId w:val="30"/>
  </w:num>
  <w:num w:numId="37" w16cid:durableId="1135442046">
    <w:abstractNumId w:val="1"/>
  </w:num>
  <w:num w:numId="38" w16cid:durableId="1132752412">
    <w:abstractNumId w:val="0"/>
  </w:num>
  <w:num w:numId="39" w16cid:durableId="628557044">
    <w:abstractNumId w:val="29"/>
  </w:num>
  <w:num w:numId="40" w16cid:durableId="467480235">
    <w:abstractNumId w:val="11"/>
  </w:num>
  <w:num w:numId="41" w16cid:durableId="1527600963">
    <w:abstractNumId w:val="16"/>
  </w:num>
  <w:num w:numId="42" w16cid:durableId="1932272362">
    <w:abstractNumId w:val="22"/>
  </w:num>
  <w:num w:numId="43" w16cid:durableId="1921136443">
    <w:abstractNumId w:val="3"/>
  </w:num>
  <w:num w:numId="44" w16cid:durableId="16857391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546F"/>
    <w:rsid w:val="000D726D"/>
    <w:rsid w:val="000D782C"/>
    <w:rsid w:val="000E6330"/>
    <w:rsid w:val="00107714"/>
    <w:rsid w:val="00115BC3"/>
    <w:rsid w:val="00123E01"/>
    <w:rsid w:val="00153F61"/>
    <w:rsid w:val="001563B3"/>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1EEB"/>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4C9F"/>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46396"/>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02AF6"/>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2DF5"/>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Anon</cp:lastModifiedBy>
  <cp:revision>4</cp:revision>
  <cp:lastPrinted>2015-12-03T22:07:00Z</cp:lastPrinted>
  <dcterms:created xsi:type="dcterms:W3CDTF">2024-03-13T13:15:00Z</dcterms:created>
  <dcterms:modified xsi:type="dcterms:W3CDTF">2024-03-13T13:20:00Z</dcterms:modified>
</cp:coreProperties>
</file>