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0"/>
        <w:gridCol w:w="88"/>
        <w:gridCol w:w="1492"/>
        <w:gridCol w:w="2095"/>
        <w:gridCol w:w="245"/>
        <w:gridCol w:w="1291"/>
        <w:gridCol w:w="1382"/>
        <w:gridCol w:w="2427"/>
      </w:tblGrid>
      <w:tr w:rsidR="0093788C" w:rsidRPr="0093788C" w:rsidTr="007C031F">
        <w:trPr>
          <w:cantSplit/>
        </w:trPr>
        <w:tc>
          <w:tcPr>
            <w:tcW w:w="1778" w:type="dxa"/>
            <w:gridSpan w:val="2"/>
            <w:shd w:val="clear" w:color="auto" w:fill="auto"/>
            <w:vAlign w:val="center"/>
          </w:tcPr>
          <w:p w:rsidR="0093788C" w:rsidRPr="007C031F" w:rsidRDefault="0093788C" w:rsidP="00C34BD9">
            <w:pPr>
              <w:widowControl w:val="0"/>
              <w:spacing w:after="0" w:line="240" w:lineRule="auto"/>
              <w:jc w:val="both"/>
              <w:rPr>
                <w:rFonts w:ascii="Calibri" w:eastAsia="Times New Roman" w:hAnsi="Calibri" w:cs="Calibri"/>
                <w:sz w:val="24"/>
                <w:szCs w:val="24"/>
              </w:rPr>
            </w:pPr>
            <w:r w:rsidRPr="007C031F">
              <w:rPr>
                <w:rFonts w:ascii="Calibri" w:eastAsia="Times New Roman" w:hAnsi="Calibri" w:cs="Calibri"/>
                <w:sz w:val="24"/>
                <w:szCs w:val="24"/>
              </w:rPr>
              <w:t>Project Title</w:t>
            </w:r>
          </w:p>
        </w:tc>
        <w:tc>
          <w:tcPr>
            <w:tcW w:w="8932" w:type="dxa"/>
            <w:gridSpan w:val="6"/>
            <w:shd w:val="clear" w:color="auto" w:fill="C5E0B3" w:themeFill="accent6" w:themeFillTint="66"/>
          </w:tcPr>
          <w:p w:rsidR="0093788C" w:rsidRPr="001856DD" w:rsidRDefault="00413334" w:rsidP="00C34BD9">
            <w:pPr>
              <w:widowControl w:val="0"/>
              <w:spacing w:after="0" w:line="240" w:lineRule="auto"/>
              <w:rPr>
                <w:rFonts w:ascii="Arial Narrow" w:eastAsia="Times New Roman" w:hAnsi="Arial Narrow" w:cs="Calibri"/>
                <w:sz w:val="24"/>
                <w:szCs w:val="24"/>
              </w:rPr>
            </w:pPr>
            <w:r w:rsidRPr="001856DD">
              <w:rPr>
                <w:rFonts w:ascii="Arial Narrow" w:eastAsia="Times New Roman" w:hAnsi="Arial Narrow" w:cstheme="minorHAnsi"/>
              </w:rPr>
              <w:t>Soybean yield components and seed nutrient concentration responses among nodes to phosphorus fertility</w:t>
            </w:r>
          </w:p>
        </w:tc>
      </w:tr>
      <w:tr w:rsidR="0093788C" w:rsidRPr="0093788C" w:rsidTr="007C031F">
        <w:trPr>
          <w:cantSplit/>
        </w:trPr>
        <w:tc>
          <w:tcPr>
            <w:tcW w:w="1778" w:type="dxa"/>
            <w:gridSpan w:val="2"/>
            <w:shd w:val="clear" w:color="auto" w:fill="auto"/>
          </w:tcPr>
          <w:p w:rsidR="0093788C" w:rsidRPr="007C031F" w:rsidRDefault="0093788C" w:rsidP="00C34BD9">
            <w:pPr>
              <w:widowControl w:val="0"/>
              <w:spacing w:after="0" w:line="240" w:lineRule="auto"/>
              <w:jc w:val="both"/>
              <w:rPr>
                <w:rFonts w:ascii="Calibri" w:eastAsia="Times New Roman" w:hAnsi="Calibri" w:cs="Calibri"/>
                <w:sz w:val="24"/>
                <w:szCs w:val="24"/>
              </w:rPr>
            </w:pPr>
            <w:bookmarkStart w:id="0" w:name="_Hlk34220383"/>
            <w:r w:rsidRPr="007C031F">
              <w:rPr>
                <w:rFonts w:ascii="Calibri" w:eastAsia="Times New Roman" w:hAnsi="Calibri" w:cs="Calibri"/>
                <w:sz w:val="24"/>
                <w:szCs w:val="24"/>
              </w:rPr>
              <w:t>PI’s Name</w:t>
            </w:r>
          </w:p>
        </w:tc>
        <w:tc>
          <w:tcPr>
            <w:tcW w:w="3832" w:type="dxa"/>
            <w:gridSpan w:val="3"/>
            <w:shd w:val="clear" w:color="auto" w:fill="C5E0B3" w:themeFill="accent6" w:themeFillTint="66"/>
          </w:tcPr>
          <w:p w:rsidR="0093788C" w:rsidRPr="0093788C" w:rsidRDefault="00413334" w:rsidP="00C34BD9">
            <w:pPr>
              <w:widowControl w:val="0"/>
              <w:spacing w:after="0" w:line="240" w:lineRule="auto"/>
              <w:rPr>
                <w:rFonts w:ascii="Calibri" w:eastAsia="Times New Roman" w:hAnsi="Calibri" w:cs="Calibri"/>
                <w:sz w:val="24"/>
                <w:szCs w:val="24"/>
              </w:rPr>
            </w:pPr>
            <w:r w:rsidRPr="00413334">
              <w:rPr>
                <w:rFonts w:ascii="Calibri" w:eastAsia="Times New Roman" w:hAnsi="Calibri" w:cs="Calibri"/>
                <w:sz w:val="24"/>
                <w:szCs w:val="24"/>
              </w:rPr>
              <w:t>Nathan A. Slaton</w:t>
            </w:r>
          </w:p>
        </w:tc>
        <w:tc>
          <w:tcPr>
            <w:tcW w:w="1291" w:type="dxa"/>
            <w:shd w:val="clear" w:color="auto" w:fill="auto"/>
          </w:tcPr>
          <w:p w:rsidR="0093788C" w:rsidRPr="007C031F" w:rsidRDefault="0093788C" w:rsidP="00C34BD9">
            <w:pPr>
              <w:widowControl w:val="0"/>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E-</w:t>
            </w:r>
            <w:r w:rsidRPr="007C031F">
              <w:rPr>
                <w:rFonts w:ascii="Calibri" w:eastAsia="Times New Roman" w:hAnsi="Calibri" w:cs="Calibri"/>
                <w:sz w:val="24"/>
                <w:szCs w:val="24"/>
                <w:shd w:val="clear" w:color="auto" w:fill="FFFFFF"/>
              </w:rPr>
              <w:t>mail</w:t>
            </w:r>
          </w:p>
        </w:tc>
        <w:tc>
          <w:tcPr>
            <w:tcW w:w="3809" w:type="dxa"/>
            <w:gridSpan w:val="2"/>
            <w:shd w:val="clear" w:color="auto" w:fill="C5E0B3" w:themeFill="accent6" w:themeFillTint="66"/>
          </w:tcPr>
          <w:p w:rsidR="0093788C" w:rsidRPr="0093788C" w:rsidRDefault="000241B5" w:rsidP="00C34BD9">
            <w:pPr>
              <w:widowControl w:val="0"/>
              <w:spacing w:after="0" w:line="240" w:lineRule="auto"/>
              <w:rPr>
                <w:rFonts w:ascii="Calibri" w:eastAsia="Times New Roman" w:hAnsi="Calibri" w:cs="Calibri"/>
                <w:sz w:val="24"/>
                <w:szCs w:val="24"/>
              </w:rPr>
            </w:pPr>
            <w:hyperlink r:id="rId6" w:history="1">
              <w:r w:rsidR="00413334" w:rsidRPr="00F87EAD">
                <w:rPr>
                  <w:rStyle w:val="Hyperlink"/>
                  <w:rFonts w:ascii="Calibri" w:eastAsia="Times New Roman" w:hAnsi="Calibri" w:cs="Calibri"/>
                  <w:sz w:val="24"/>
                  <w:szCs w:val="24"/>
                </w:rPr>
                <w:t>nslaton@uark.edu</w:t>
              </w:r>
            </w:hyperlink>
            <w:r w:rsidR="00413334">
              <w:rPr>
                <w:rFonts w:ascii="Calibri" w:eastAsia="Times New Roman" w:hAnsi="Calibri" w:cs="Calibri"/>
                <w:sz w:val="24"/>
                <w:szCs w:val="24"/>
              </w:rPr>
              <w:t xml:space="preserve"> </w:t>
            </w:r>
          </w:p>
        </w:tc>
      </w:tr>
      <w:tr w:rsidR="0093788C" w:rsidRPr="0093788C" w:rsidTr="007C031F">
        <w:trPr>
          <w:cantSplit/>
        </w:trPr>
        <w:tc>
          <w:tcPr>
            <w:tcW w:w="1778" w:type="dxa"/>
            <w:gridSpan w:val="2"/>
            <w:shd w:val="clear" w:color="auto" w:fill="auto"/>
          </w:tcPr>
          <w:p w:rsidR="0093788C" w:rsidRPr="007C031F" w:rsidRDefault="0093788C" w:rsidP="00C34BD9">
            <w:pPr>
              <w:widowControl w:val="0"/>
              <w:spacing w:after="0" w:line="240" w:lineRule="auto"/>
              <w:jc w:val="both"/>
              <w:rPr>
                <w:rFonts w:ascii="Calibri" w:eastAsia="Times New Roman" w:hAnsi="Calibri" w:cs="Calibri"/>
                <w:sz w:val="24"/>
                <w:szCs w:val="24"/>
              </w:rPr>
            </w:pPr>
            <w:r w:rsidRPr="007C031F">
              <w:rPr>
                <w:rFonts w:ascii="Calibri" w:eastAsia="Times New Roman" w:hAnsi="Calibri" w:cs="Calibri"/>
                <w:sz w:val="24"/>
                <w:szCs w:val="24"/>
              </w:rPr>
              <w:t>PI’s Title</w:t>
            </w:r>
          </w:p>
        </w:tc>
        <w:tc>
          <w:tcPr>
            <w:tcW w:w="3832" w:type="dxa"/>
            <w:gridSpan w:val="3"/>
            <w:shd w:val="clear" w:color="auto" w:fill="C5E0B3" w:themeFill="accent6" w:themeFillTint="66"/>
          </w:tcPr>
          <w:p w:rsidR="0093788C" w:rsidRPr="0093788C" w:rsidRDefault="009361A1" w:rsidP="00C34BD9">
            <w:pPr>
              <w:widowControl w:val="0"/>
              <w:spacing w:after="0" w:line="240" w:lineRule="auto"/>
              <w:rPr>
                <w:rFonts w:ascii="Calibri" w:eastAsia="Times New Roman" w:hAnsi="Calibri" w:cs="Calibri"/>
                <w:sz w:val="24"/>
                <w:szCs w:val="24"/>
              </w:rPr>
            </w:pPr>
            <w:r>
              <w:rPr>
                <w:rFonts w:ascii="Calibri" w:eastAsia="Times New Roman" w:hAnsi="Calibri" w:cs="Calibri"/>
                <w:sz w:val="24"/>
                <w:szCs w:val="24"/>
              </w:rPr>
              <w:t>Associa</w:t>
            </w:r>
            <w:bookmarkStart w:id="1" w:name="_GoBack"/>
            <w:bookmarkEnd w:id="1"/>
            <w:r>
              <w:rPr>
                <w:rFonts w:ascii="Calibri" w:eastAsia="Times New Roman" w:hAnsi="Calibri" w:cs="Calibri"/>
                <w:sz w:val="24"/>
                <w:szCs w:val="24"/>
              </w:rPr>
              <w:t xml:space="preserve">te VP Arkansas Ag Exp </w:t>
            </w:r>
            <w:proofErr w:type="spellStart"/>
            <w:r>
              <w:rPr>
                <w:rFonts w:ascii="Calibri" w:eastAsia="Times New Roman" w:hAnsi="Calibri" w:cs="Calibri"/>
                <w:sz w:val="24"/>
                <w:szCs w:val="24"/>
              </w:rPr>
              <w:t>Stn</w:t>
            </w:r>
            <w:proofErr w:type="spellEnd"/>
          </w:p>
        </w:tc>
        <w:tc>
          <w:tcPr>
            <w:tcW w:w="1291" w:type="dxa"/>
            <w:shd w:val="clear" w:color="auto" w:fill="auto"/>
          </w:tcPr>
          <w:p w:rsidR="0093788C" w:rsidRPr="007C031F" w:rsidRDefault="0093788C" w:rsidP="00C34BD9">
            <w:pPr>
              <w:widowControl w:val="0"/>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Institution:</w:t>
            </w:r>
          </w:p>
        </w:tc>
        <w:tc>
          <w:tcPr>
            <w:tcW w:w="3809" w:type="dxa"/>
            <w:gridSpan w:val="2"/>
            <w:shd w:val="clear" w:color="auto" w:fill="C5E0B3" w:themeFill="accent6" w:themeFillTint="66"/>
          </w:tcPr>
          <w:p w:rsidR="0093788C" w:rsidRPr="0093788C" w:rsidRDefault="00413334" w:rsidP="00C34BD9">
            <w:pPr>
              <w:widowControl w:val="0"/>
              <w:spacing w:after="0" w:line="240" w:lineRule="auto"/>
              <w:rPr>
                <w:rFonts w:ascii="Calibri" w:eastAsia="Times New Roman" w:hAnsi="Calibri" w:cs="Calibri"/>
                <w:sz w:val="24"/>
                <w:szCs w:val="24"/>
              </w:rPr>
            </w:pPr>
            <w:r w:rsidRPr="00413334">
              <w:rPr>
                <w:rFonts w:ascii="Calibri" w:eastAsia="Times New Roman" w:hAnsi="Calibri" w:cs="Calibri"/>
                <w:sz w:val="24"/>
                <w:szCs w:val="24"/>
              </w:rPr>
              <w:t xml:space="preserve">University of Arkansas </w:t>
            </w:r>
            <w:r w:rsidR="002F10E6">
              <w:rPr>
                <w:rFonts w:ascii="Calibri" w:eastAsia="Times New Roman" w:hAnsi="Calibri" w:cs="Calibri"/>
                <w:sz w:val="24"/>
                <w:szCs w:val="24"/>
              </w:rPr>
              <w:t>Division of Ag</w:t>
            </w:r>
          </w:p>
        </w:tc>
      </w:tr>
      <w:tr w:rsidR="0093788C" w:rsidRPr="0093788C" w:rsidTr="007C031F">
        <w:trPr>
          <w:cantSplit/>
        </w:trPr>
        <w:tc>
          <w:tcPr>
            <w:tcW w:w="1778" w:type="dxa"/>
            <w:gridSpan w:val="2"/>
            <w:shd w:val="clear" w:color="auto" w:fill="auto"/>
          </w:tcPr>
          <w:p w:rsidR="0093788C" w:rsidRPr="007C031F" w:rsidRDefault="0093788C" w:rsidP="00C34BD9">
            <w:pPr>
              <w:widowControl w:val="0"/>
              <w:spacing w:after="0" w:line="240" w:lineRule="auto"/>
              <w:jc w:val="both"/>
              <w:rPr>
                <w:rFonts w:ascii="Calibri" w:eastAsia="Times New Roman" w:hAnsi="Calibri" w:cs="Calibri"/>
                <w:sz w:val="24"/>
                <w:szCs w:val="24"/>
              </w:rPr>
            </w:pPr>
            <w:r w:rsidRPr="007C031F">
              <w:rPr>
                <w:rFonts w:ascii="Calibri" w:eastAsia="Times New Roman" w:hAnsi="Calibri" w:cs="Calibri"/>
                <w:sz w:val="24"/>
                <w:szCs w:val="24"/>
              </w:rPr>
              <w:t>Mailing Address</w:t>
            </w:r>
          </w:p>
        </w:tc>
        <w:tc>
          <w:tcPr>
            <w:tcW w:w="8932" w:type="dxa"/>
            <w:gridSpan w:val="6"/>
            <w:shd w:val="clear" w:color="auto" w:fill="C5E0B3" w:themeFill="accent6" w:themeFillTint="66"/>
          </w:tcPr>
          <w:p w:rsidR="0093788C" w:rsidRPr="0093788C" w:rsidRDefault="00413334" w:rsidP="00C34BD9">
            <w:pPr>
              <w:widowControl w:val="0"/>
              <w:spacing w:after="0" w:line="240" w:lineRule="auto"/>
              <w:rPr>
                <w:rFonts w:ascii="Calibri" w:eastAsia="Times New Roman" w:hAnsi="Calibri" w:cs="Calibri"/>
                <w:sz w:val="24"/>
                <w:szCs w:val="24"/>
              </w:rPr>
            </w:pPr>
            <w:r w:rsidRPr="00413334">
              <w:rPr>
                <w:rFonts w:ascii="Calibri" w:eastAsia="Times New Roman" w:hAnsi="Calibri" w:cs="Calibri"/>
                <w:sz w:val="24"/>
                <w:szCs w:val="24"/>
              </w:rPr>
              <w:t xml:space="preserve">1371 W </w:t>
            </w:r>
            <w:proofErr w:type="spellStart"/>
            <w:r w:rsidRPr="00413334">
              <w:rPr>
                <w:rFonts w:ascii="Calibri" w:eastAsia="Times New Roman" w:hAnsi="Calibri" w:cs="Calibri"/>
                <w:sz w:val="24"/>
                <w:szCs w:val="24"/>
              </w:rPr>
              <w:t>Altheimer</w:t>
            </w:r>
            <w:proofErr w:type="spellEnd"/>
            <w:r w:rsidRPr="00413334">
              <w:rPr>
                <w:rFonts w:ascii="Calibri" w:eastAsia="Times New Roman" w:hAnsi="Calibri" w:cs="Calibri"/>
                <w:sz w:val="24"/>
                <w:szCs w:val="24"/>
              </w:rPr>
              <w:t xml:space="preserve"> Drive, DTAS 217</w:t>
            </w:r>
          </w:p>
        </w:tc>
      </w:tr>
      <w:tr w:rsidR="0093788C" w:rsidRPr="0093788C" w:rsidTr="007C031F">
        <w:trPr>
          <w:cantSplit/>
        </w:trPr>
        <w:tc>
          <w:tcPr>
            <w:tcW w:w="1778" w:type="dxa"/>
            <w:gridSpan w:val="2"/>
            <w:shd w:val="clear" w:color="auto" w:fill="auto"/>
          </w:tcPr>
          <w:p w:rsidR="0093788C" w:rsidRPr="007C031F" w:rsidRDefault="0093788C" w:rsidP="00C34BD9">
            <w:pPr>
              <w:widowControl w:val="0"/>
              <w:spacing w:after="0" w:line="240" w:lineRule="auto"/>
              <w:jc w:val="both"/>
              <w:rPr>
                <w:rFonts w:ascii="Calibri" w:eastAsia="Times New Roman" w:hAnsi="Calibri" w:cs="Calibri"/>
                <w:sz w:val="24"/>
                <w:szCs w:val="24"/>
              </w:rPr>
            </w:pPr>
            <w:r w:rsidRPr="007C031F">
              <w:rPr>
                <w:rFonts w:ascii="Calibri" w:eastAsia="Times New Roman" w:hAnsi="Calibri" w:cs="Calibri"/>
                <w:sz w:val="24"/>
                <w:szCs w:val="24"/>
              </w:rPr>
              <w:t xml:space="preserve">City/State/Zip </w:t>
            </w:r>
          </w:p>
        </w:tc>
        <w:tc>
          <w:tcPr>
            <w:tcW w:w="8932" w:type="dxa"/>
            <w:gridSpan w:val="6"/>
            <w:shd w:val="clear" w:color="auto" w:fill="C5E0B3" w:themeFill="accent6" w:themeFillTint="66"/>
          </w:tcPr>
          <w:p w:rsidR="0093788C" w:rsidRPr="0093788C" w:rsidRDefault="00413334" w:rsidP="00C34BD9">
            <w:pPr>
              <w:widowControl w:val="0"/>
              <w:spacing w:after="0" w:line="240" w:lineRule="auto"/>
              <w:rPr>
                <w:rFonts w:ascii="Calibri" w:eastAsia="Times New Roman" w:hAnsi="Calibri" w:cs="Calibri"/>
                <w:sz w:val="24"/>
                <w:szCs w:val="24"/>
              </w:rPr>
            </w:pPr>
            <w:r w:rsidRPr="00413334">
              <w:rPr>
                <w:rFonts w:ascii="Calibri" w:eastAsia="Times New Roman" w:hAnsi="Calibri" w:cs="Calibri"/>
                <w:sz w:val="24"/>
                <w:szCs w:val="24"/>
              </w:rPr>
              <w:t>Fayetteville - AR 72704</w:t>
            </w:r>
          </w:p>
        </w:tc>
      </w:tr>
      <w:tr w:rsidR="0093788C" w:rsidRPr="0093788C" w:rsidTr="007C031F">
        <w:trPr>
          <w:cantSplit/>
        </w:trPr>
        <w:tc>
          <w:tcPr>
            <w:tcW w:w="1778" w:type="dxa"/>
            <w:gridSpan w:val="2"/>
            <w:shd w:val="clear" w:color="auto" w:fill="auto"/>
          </w:tcPr>
          <w:p w:rsidR="0093788C" w:rsidRPr="007C031F" w:rsidRDefault="0093788C" w:rsidP="00C34BD9">
            <w:pPr>
              <w:widowControl w:val="0"/>
              <w:spacing w:after="0" w:line="240" w:lineRule="auto"/>
              <w:jc w:val="both"/>
              <w:rPr>
                <w:rFonts w:ascii="Calibri" w:eastAsia="Times New Roman" w:hAnsi="Calibri" w:cs="Calibri"/>
                <w:sz w:val="24"/>
                <w:szCs w:val="24"/>
              </w:rPr>
            </w:pPr>
            <w:r w:rsidRPr="007C031F">
              <w:rPr>
                <w:rFonts w:ascii="Calibri" w:eastAsia="Times New Roman" w:hAnsi="Calibri" w:cs="Calibri"/>
                <w:sz w:val="24"/>
                <w:szCs w:val="24"/>
              </w:rPr>
              <w:t>Phone number</w:t>
            </w:r>
          </w:p>
        </w:tc>
        <w:tc>
          <w:tcPr>
            <w:tcW w:w="8932" w:type="dxa"/>
            <w:gridSpan w:val="6"/>
            <w:shd w:val="clear" w:color="auto" w:fill="C5E0B3" w:themeFill="accent6" w:themeFillTint="66"/>
          </w:tcPr>
          <w:p w:rsidR="0093788C" w:rsidRPr="0093788C" w:rsidRDefault="00413334" w:rsidP="00C34BD9">
            <w:pPr>
              <w:widowControl w:val="0"/>
              <w:spacing w:after="0" w:line="240" w:lineRule="auto"/>
              <w:rPr>
                <w:rFonts w:ascii="Calibri" w:eastAsia="Times New Roman" w:hAnsi="Calibri" w:cs="Calibri"/>
                <w:sz w:val="24"/>
                <w:szCs w:val="24"/>
              </w:rPr>
            </w:pPr>
            <w:r w:rsidRPr="00413334">
              <w:rPr>
                <w:rFonts w:ascii="Calibri" w:eastAsia="Times New Roman" w:hAnsi="Calibri" w:cs="Calibri"/>
                <w:sz w:val="24"/>
                <w:szCs w:val="24"/>
              </w:rPr>
              <w:t>(479)502-9804</w:t>
            </w:r>
          </w:p>
        </w:tc>
      </w:tr>
      <w:tr w:rsidR="0093788C" w:rsidRPr="00D44165" w:rsidTr="007C031F">
        <w:trPr>
          <w:cantSplit/>
          <w:trHeight w:val="775"/>
        </w:trPr>
        <w:tc>
          <w:tcPr>
            <w:tcW w:w="1778" w:type="dxa"/>
            <w:gridSpan w:val="2"/>
            <w:shd w:val="clear" w:color="auto" w:fill="auto"/>
          </w:tcPr>
          <w:p w:rsidR="0093788C" w:rsidRPr="007C031F" w:rsidRDefault="0093788C" w:rsidP="00C34BD9">
            <w:pPr>
              <w:widowControl w:val="0"/>
              <w:spacing w:after="0" w:line="240" w:lineRule="auto"/>
              <w:jc w:val="both"/>
              <w:rPr>
                <w:rFonts w:ascii="Calibri" w:eastAsia="Times New Roman" w:hAnsi="Calibri" w:cs="Calibri"/>
                <w:sz w:val="24"/>
                <w:szCs w:val="24"/>
              </w:rPr>
            </w:pPr>
            <w:r w:rsidRPr="007C031F">
              <w:rPr>
                <w:rFonts w:ascii="Calibri" w:eastAsia="Times New Roman" w:hAnsi="Calibri" w:cs="Calibri"/>
                <w:sz w:val="24"/>
                <w:szCs w:val="24"/>
              </w:rPr>
              <w:t>Additional PIs</w:t>
            </w:r>
          </w:p>
          <w:p w:rsidR="0093788C" w:rsidRPr="007C031F" w:rsidRDefault="0093788C" w:rsidP="00C34BD9">
            <w:pPr>
              <w:widowControl w:val="0"/>
              <w:spacing w:after="0" w:line="240" w:lineRule="auto"/>
              <w:jc w:val="both"/>
              <w:rPr>
                <w:rFonts w:ascii="Calibri" w:eastAsia="Times New Roman" w:hAnsi="Calibri" w:cs="Calibri"/>
                <w:sz w:val="24"/>
                <w:szCs w:val="24"/>
              </w:rPr>
            </w:pPr>
            <w:r w:rsidRPr="007C031F">
              <w:rPr>
                <w:rFonts w:ascii="Calibri" w:eastAsia="Times New Roman" w:hAnsi="Calibri" w:cs="Calibri"/>
                <w:sz w:val="24"/>
                <w:szCs w:val="24"/>
              </w:rPr>
              <w:t>For this project</w:t>
            </w:r>
          </w:p>
        </w:tc>
        <w:tc>
          <w:tcPr>
            <w:tcW w:w="8932" w:type="dxa"/>
            <w:gridSpan w:val="6"/>
            <w:shd w:val="clear" w:color="auto" w:fill="C5E0B3" w:themeFill="accent6" w:themeFillTint="66"/>
          </w:tcPr>
          <w:p w:rsidR="0093788C" w:rsidRPr="00DB49BE" w:rsidRDefault="00413334" w:rsidP="00C34BD9">
            <w:pPr>
              <w:widowControl w:val="0"/>
              <w:spacing w:after="0" w:line="240" w:lineRule="auto"/>
              <w:rPr>
                <w:rFonts w:ascii="Calibri" w:eastAsia="Times New Roman" w:hAnsi="Calibri" w:cs="Calibri"/>
                <w:sz w:val="24"/>
                <w:szCs w:val="24"/>
              </w:rPr>
            </w:pPr>
            <w:r w:rsidRPr="00DB49BE">
              <w:rPr>
                <w:rFonts w:ascii="Calibri" w:eastAsia="Times New Roman" w:hAnsi="Calibri" w:cs="Calibri"/>
                <w:sz w:val="24"/>
                <w:szCs w:val="24"/>
              </w:rPr>
              <w:t xml:space="preserve">Dr. Gerson L. Drescher, </w:t>
            </w:r>
            <w:hyperlink r:id="rId7" w:history="1">
              <w:r w:rsidRPr="00DB49BE">
                <w:rPr>
                  <w:rStyle w:val="Hyperlink"/>
                  <w:rFonts w:ascii="Calibri" w:eastAsia="Times New Roman" w:hAnsi="Calibri" w:cs="Calibri"/>
                  <w:sz w:val="24"/>
                  <w:szCs w:val="24"/>
                </w:rPr>
                <w:t>gldresch@uark.edu</w:t>
              </w:r>
            </w:hyperlink>
          </w:p>
          <w:p w:rsidR="00413334" w:rsidRPr="00DB49BE" w:rsidRDefault="00413334" w:rsidP="00C34BD9">
            <w:pPr>
              <w:widowControl w:val="0"/>
              <w:spacing w:after="0" w:line="240" w:lineRule="auto"/>
              <w:rPr>
                <w:rFonts w:ascii="Calibri" w:eastAsia="Times New Roman" w:hAnsi="Calibri" w:cs="Calibri"/>
                <w:sz w:val="24"/>
                <w:szCs w:val="24"/>
              </w:rPr>
            </w:pPr>
            <w:r w:rsidRPr="00DB49BE">
              <w:rPr>
                <w:rFonts w:ascii="Calibri" w:eastAsia="Times New Roman" w:hAnsi="Calibri" w:cs="Calibri"/>
                <w:sz w:val="24"/>
                <w:szCs w:val="24"/>
              </w:rPr>
              <w:t xml:space="preserve">Dr. Trenton L. Roberts, </w:t>
            </w:r>
            <w:hyperlink r:id="rId8" w:history="1">
              <w:r w:rsidRPr="00DB49BE">
                <w:rPr>
                  <w:rStyle w:val="Hyperlink"/>
                  <w:rFonts w:ascii="Calibri" w:eastAsia="Times New Roman" w:hAnsi="Calibri" w:cs="Calibri"/>
                  <w:sz w:val="24"/>
                  <w:szCs w:val="24"/>
                </w:rPr>
                <w:t>tlrobert@uark.edu</w:t>
              </w:r>
            </w:hyperlink>
          </w:p>
          <w:p w:rsidR="00413334" w:rsidRPr="00413334" w:rsidRDefault="00413334" w:rsidP="00C34BD9">
            <w:pPr>
              <w:widowControl w:val="0"/>
              <w:spacing w:after="0" w:line="240" w:lineRule="auto"/>
              <w:rPr>
                <w:rFonts w:ascii="Calibri" w:eastAsia="Times New Roman" w:hAnsi="Calibri" w:cs="Calibri"/>
                <w:sz w:val="24"/>
                <w:szCs w:val="24"/>
                <w:lang w:val="pt-BR"/>
              </w:rPr>
            </w:pPr>
            <w:r w:rsidRPr="00DB49BE">
              <w:rPr>
                <w:rFonts w:ascii="Calibri" w:eastAsia="Times New Roman" w:hAnsi="Calibri" w:cs="Calibri"/>
                <w:sz w:val="24"/>
                <w:szCs w:val="24"/>
                <w:lang w:val="pt-BR"/>
              </w:rPr>
              <w:t xml:space="preserve">Dr. Md Rasel Parvej, </w:t>
            </w:r>
            <w:r w:rsidR="000241B5">
              <w:fldChar w:fldCharType="begin"/>
            </w:r>
            <w:r w:rsidR="000241B5">
              <w:instrText xml:space="preserve"> HYPERLINK "mailto:mrparvej@agcenter.lsu.edu" </w:instrText>
            </w:r>
            <w:r w:rsidR="000241B5">
              <w:fldChar w:fldCharType="separate"/>
            </w:r>
            <w:r w:rsidRPr="00DB49BE">
              <w:rPr>
                <w:rStyle w:val="Hyperlink"/>
                <w:rFonts w:ascii="Calibri" w:eastAsia="Times New Roman" w:hAnsi="Calibri" w:cs="Calibri"/>
                <w:sz w:val="24"/>
                <w:szCs w:val="24"/>
                <w:lang w:val="pt-BR"/>
              </w:rPr>
              <w:t>mrparvej@agcenter.lsu.edu</w:t>
            </w:r>
            <w:r w:rsidR="000241B5">
              <w:rPr>
                <w:rStyle w:val="Hyperlink"/>
                <w:rFonts w:ascii="Calibri" w:eastAsia="Times New Roman" w:hAnsi="Calibri" w:cs="Calibri"/>
                <w:sz w:val="24"/>
                <w:szCs w:val="24"/>
                <w:lang w:val="pt-BR"/>
              </w:rPr>
              <w:fldChar w:fldCharType="end"/>
            </w:r>
            <w:r w:rsidRPr="00DB49BE">
              <w:rPr>
                <w:rFonts w:ascii="Calibri" w:eastAsia="Times New Roman" w:hAnsi="Calibri" w:cs="Calibri"/>
                <w:sz w:val="24"/>
                <w:szCs w:val="24"/>
                <w:lang w:val="pt-BR"/>
              </w:rPr>
              <w:t xml:space="preserve"> </w:t>
            </w:r>
          </w:p>
        </w:tc>
      </w:tr>
      <w:tr w:rsidR="0093788C" w:rsidRPr="0093788C" w:rsidTr="007C031F">
        <w:trPr>
          <w:cantSplit/>
          <w:trHeight w:val="70"/>
        </w:trPr>
        <w:tc>
          <w:tcPr>
            <w:tcW w:w="1778" w:type="dxa"/>
            <w:gridSpan w:val="2"/>
            <w:shd w:val="clear" w:color="auto" w:fill="auto"/>
          </w:tcPr>
          <w:p w:rsidR="0093788C" w:rsidRPr="007C031F" w:rsidRDefault="0093788C" w:rsidP="00C34BD9">
            <w:pPr>
              <w:widowControl w:val="0"/>
              <w:spacing w:after="0" w:line="240" w:lineRule="auto"/>
              <w:jc w:val="both"/>
              <w:rPr>
                <w:rFonts w:ascii="Calibri" w:eastAsia="Times New Roman" w:hAnsi="Calibri" w:cs="Calibri"/>
                <w:sz w:val="24"/>
                <w:szCs w:val="24"/>
              </w:rPr>
            </w:pPr>
            <w:r w:rsidRPr="007C031F">
              <w:rPr>
                <w:rFonts w:ascii="Calibri" w:eastAsia="Times New Roman" w:hAnsi="Calibri" w:cs="Calibri"/>
                <w:sz w:val="24"/>
                <w:szCs w:val="24"/>
              </w:rPr>
              <w:t xml:space="preserve">Research Locations      </w:t>
            </w:r>
            <w:r w:rsidRPr="007C031F">
              <w:rPr>
                <w:rFonts w:ascii="Calibri" w:eastAsia="Times New Roman" w:hAnsi="Calibri" w:cs="Calibri"/>
                <w:sz w:val="18"/>
                <w:szCs w:val="18"/>
              </w:rPr>
              <w:t>(and states involved)</w:t>
            </w:r>
          </w:p>
        </w:tc>
        <w:tc>
          <w:tcPr>
            <w:tcW w:w="8932" w:type="dxa"/>
            <w:gridSpan w:val="6"/>
            <w:shd w:val="clear" w:color="auto" w:fill="C5E0B3" w:themeFill="accent6" w:themeFillTint="66"/>
          </w:tcPr>
          <w:p w:rsidR="00A278DD" w:rsidRDefault="00413334" w:rsidP="00C34BD9">
            <w:pPr>
              <w:widowControl w:val="0"/>
              <w:spacing w:after="0" w:line="240" w:lineRule="auto"/>
              <w:rPr>
                <w:rFonts w:ascii="Calibri" w:eastAsia="Times New Roman" w:hAnsi="Calibri" w:cs="Calibri"/>
                <w:sz w:val="24"/>
                <w:szCs w:val="24"/>
              </w:rPr>
            </w:pPr>
            <w:r w:rsidRPr="00DB49BE">
              <w:rPr>
                <w:rFonts w:ascii="Calibri" w:eastAsia="Times New Roman" w:hAnsi="Calibri" w:cs="Calibri"/>
                <w:sz w:val="24"/>
                <w:szCs w:val="24"/>
              </w:rPr>
              <w:t>University of Arkansas System Division of Agriculture's Rice Research and Extension Center (RREC</w:t>
            </w:r>
            <w:r w:rsidR="00266666" w:rsidRPr="00DB49BE">
              <w:rPr>
                <w:rFonts w:ascii="Calibri" w:eastAsia="Times New Roman" w:hAnsi="Calibri" w:cs="Calibri"/>
                <w:sz w:val="24"/>
                <w:szCs w:val="24"/>
              </w:rPr>
              <w:t>)</w:t>
            </w:r>
            <w:r w:rsidR="00A278DD">
              <w:rPr>
                <w:rFonts w:ascii="Calibri" w:eastAsia="Times New Roman" w:hAnsi="Calibri" w:cs="Calibri"/>
                <w:sz w:val="24"/>
                <w:szCs w:val="24"/>
              </w:rPr>
              <w:t>,</w:t>
            </w:r>
            <w:r w:rsidR="00266666" w:rsidRPr="00DB49BE">
              <w:rPr>
                <w:rFonts w:ascii="Calibri" w:eastAsia="Times New Roman" w:hAnsi="Calibri" w:cs="Calibri"/>
                <w:sz w:val="24"/>
                <w:szCs w:val="24"/>
              </w:rPr>
              <w:t xml:space="preserve"> located in Stuttgart, Arkansas</w:t>
            </w:r>
            <w:r w:rsidR="00A278DD">
              <w:rPr>
                <w:rFonts w:ascii="Calibri" w:eastAsia="Times New Roman" w:hAnsi="Calibri" w:cs="Calibri"/>
                <w:sz w:val="24"/>
                <w:szCs w:val="24"/>
              </w:rPr>
              <w:t>.</w:t>
            </w:r>
            <w:r w:rsidR="00266666" w:rsidRPr="00DB49BE">
              <w:rPr>
                <w:rFonts w:ascii="Calibri" w:eastAsia="Times New Roman" w:hAnsi="Calibri" w:cs="Calibri"/>
                <w:sz w:val="24"/>
                <w:szCs w:val="24"/>
              </w:rPr>
              <w:t xml:space="preserve"> </w:t>
            </w:r>
          </w:p>
          <w:p w:rsidR="0093788C" w:rsidRPr="00266666" w:rsidRDefault="00266666" w:rsidP="00C34BD9">
            <w:pPr>
              <w:widowControl w:val="0"/>
              <w:spacing w:after="0" w:line="240" w:lineRule="auto"/>
              <w:rPr>
                <w:rFonts w:ascii="Calibri" w:eastAsia="Times New Roman" w:hAnsi="Calibri" w:cs="Calibri"/>
                <w:szCs w:val="24"/>
              </w:rPr>
            </w:pPr>
            <w:r w:rsidRPr="00DB49BE">
              <w:rPr>
                <w:rFonts w:ascii="Calibri" w:eastAsia="Times New Roman" w:hAnsi="Calibri" w:cs="Calibri"/>
                <w:sz w:val="24"/>
                <w:szCs w:val="24"/>
              </w:rPr>
              <w:t xml:space="preserve">LSU </w:t>
            </w:r>
            <w:proofErr w:type="spellStart"/>
            <w:r w:rsidRPr="00DB49BE">
              <w:rPr>
                <w:rFonts w:ascii="Calibri" w:eastAsia="Times New Roman" w:hAnsi="Calibri" w:cs="Calibri"/>
                <w:sz w:val="24"/>
                <w:szCs w:val="24"/>
              </w:rPr>
              <w:t>AgCenter</w:t>
            </w:r>
            <w:proofErr w:type="spellEnd"/>
            <w:r w:rsidRPr="00DB49BE">
              <w:rPr>
                <w:rFonts w:ascii="Calibri" w:eastAsia="Times New Roman" w:hAnsi="Calibri" w:cs="Calibri"/>
                <w:sz w:val="24"/>
                <w:szCs w:val="24"/>
              </w:rPr>
              <w:t xml:space="preserve"> – Macon Ridge Research Station (MRRS)</w:t>
            </w:r>
            <w:r w:rsidR="00A278DD">
              <w:rPr>
                <w:rFonts w:ascii="Calibri" w:eastAsia="Times New Roman" w:hAnsi="Calibri" w:cs="Calibri"/>
                <w:sz w:val="24"/>
                <w:szCs w:val="24"/>
              </w:rPr>
              <w:t>,</w:t>
            </w:r>
            <w:r w:rsidRPr="00DB49BE">
              <w:rPr>
                <w:rFonts w:ascii="Calibri" w:eastAsia="Times New Roman" w:hAnsi="Calibri" w:cs="Calibri"/>
                <w:sz w:val="24"/>
                <w:szCs w:val="24"/>
              </w:rPr>
              <w:t xml:space="preserve"> located in Winnsboro, Louisiana. </w:t>
            </w:r>
          </w:p>
        </w:tc>
      </w:tr>
      <w:bookmarkEnd w:id="0"/>
      <w:tr w:rsidR="0093788C" w:rsidRPr="0093788C" w:rsidTr="007C031F">
        <w:trPr>
          <w:cantSplit/>
          <w:trHeight w:val="360"/>
        </w:trPr>
        <w:tc>
          <w:tcPr>
            <w:tcW w:w="3270" w:type="dxa"/>
            <w:gridSpan w:val="3"/>
            <w:vMerge w:val="restart"/>
            <w:tcBorders>
              <w:right w:val="single" w:sz="12" w:space="0" w:color="auto"/>
            </w:tcBorders>
            <w:shd w:val="clear" w:color="auto" w:fill="C5E0B3" w:themeFill="accent6" w:themeFillTint="66"/>
            <w:vAlign w:val="center"/>
          </w:tcPr>
          <w:p w:rsidR="0093788C" w:rsidRPr="0093788C" w:rsidRDefault="0093788C" w:rsidP="00C34BD9">
            <w:pPr>
              <w:widowControl w:val="0"/>
              <w:spacing w:after="0" w:line="240" w:lineRule="auto"/>
              <w:rPr>
                <w:rFonts w:ascii="Calibri" w:eastAsia="Times New Roman" w:hAnsi="Calibri" w:cs="Calibri"/>
                <w:b/>
                <w:bCs/>
              </w:rPr>
            </w:pPr>
            <w:r w:rsidRPr="0093788C">
              <w:rPr>
                <w:rFonts w:ascii="Calibri" w:eastAsia="Times New Roman" w:hAnsi="Calibri" w:cs="Calibri"/>
                <w:b/>
                <w:bCs/>
              </w:rPr>
              <w:t xml:space="preserve">Timeline: </w:t>
            </w:r>
          </w:p>
          <w:p w:rsidR="0093788C" w:rsidRPr="0093788C" w:rsidRDefault="0093788C" w:rsidP="00C34BD9">
            <w:pPr>
              <w:widowControl w:val="0"/>
              <w:spacing w:after="0" w:line="240" w:lineRule="auto"/>
              <w:rPr>
                <w:rFonts w:ascii="Calibri" w:eastAsia="Times New Roman" w:hAnsi="Calibri" w:cs="Calibri"/>
                <w:b/>
                <w:bCs/>
              </w:rPr>
            </w:pPr>
            <w:r w:rsidRPr="0093788C">
              <w:rPr>
                <w:rFonts w:ascii="Calibri" w:eastAsia="Times New Roman" w:hAnsi="Calibri" w:cs="Calibri"/>
                <w:b/>
                <w:bCs/>
              </w:rPr>
              <w:t>Current Year - FY22</w:t>
            </w:r>
          </w:p>
        </w:tc>
        <w:tc>
          <w:tcPr>
            <w:tcW w:w="7440" w:type="dxa"/>
            <w:gridSpan w:val="5"/>
            <w:tcBorders>
              <w:left w:val="single" w:sz="12" w:space="0" w:color="auto"/>
            </w:tcBorders>
            <w:shd w:val="clear" w:color="auto" w:fill="C5E0B3" w:themeFill="accent6" w:themeFillTint="66"/>
            <w:vAlign w:val="center"/>
          </w:tcPr>
          <w:p w:rsidR="0093788C" w:rsidRPr="0093788C" w:rsidRDefault="0093788C" w:rsidP="00C34BD9">
            <w:pPr>
              <w:widowControl w:val="0"/>
              <w:spacing w:after="0" w:line="240" w:lineRule="auto"/>
              <w:jc w:val="center"/>
              <w:rPr>
                <w:rFonts w:ascii="Calibri" w:eastAsia="Times New Roman" w:hAnsi="Calibri" w:cs="Calibri"/>
                <w:b/>
                <w:bCs/>
              </w:rPr>
            </w:pPr>
            <w:r w:rsidRPr="0093788C">
              <w:rPr>
                <w:rFonts w:ascii="Calibri" w:eastAsia="Times New Roman" w:hAnsi="Calibri" w:cs="Calibri"/>
                <w:b/>
                <w:bCs/>
              </w:rPr>
              <w:t xml:space="preserve">Multi-Year Project Information </w:t>
            </w:r>
            <w:r w:rsidRPr="0093788C">
              <w:rPr>
                <w:rFonts w:ascii="Calibri" w:eastAsia="Times New Roman" w:hAnsi="Calibri" w:cs="Calibri"/>
                <w:color w:val="808080"/>
                <w:sz w:val="20"/>
                <w:szCs w:val="20"/>
              </w:rPr>
              <w:t>(if applicable)</w:t>
            </w:r>
          </w:p>
        </w:tc>
      </w:tr>
      <w:tr w:rsidR="0093788C" w:rsidRPr="0093788C" w:rsidTr="007C031F">
        <w:trPr>
          <w:cantSplit/>
          <w:trHeight w:val="302"/>
        </w:trPr>
        <w:tc>
          <w:tcPr>
            <w:tcW w:w="3270" w:type="dxa"/>
            <w:gridSpan w:val="3"/>
            <w:vMerge/>
            <w:tcBorders>
              <w:right w:val="single" w:sz="12" w:space="0" w:color="auto"/>
            </w:tcBorders>
            <w:shd w:val="clear" w:color="auto" w:fill="C5E0B3" w:themeFill="accent6" w:themeFillTint="66"/>
            <w:vAlign w:val="center"/>
          </w:tcPr>
          <w:p w:rsidR="0093788C" w:rsidRPr="0093788C" w:rsidRDefault="0093788C" w:rsidP="00C34BD9">
            <w:pPr>
              <w:widowControl w:val="0"/>
              <w:spacing w:after="0" w:line="240" w:lineRule="auto"/>
              <w:rPr>
                <w:rFonts w:ascii="Calibri" w:eastAsia="Times New Roman" w:hAnsi="Calibri" w:cs="Calibri"/>
              </w:rPr>
            </w:pPr>
          </w:p>
        </w:tc>
        <w:tc>
          <w:tcPr>
            <w:tcW w:w="2095" w:type="dxa"/>
            <w:tcBorders>
              <w:left w:val="single" w:sz="12" w:space="0" w:color="auto"/>
            </w:tcBorders>
            <w:shd w:val="clear" w:color="auto" w:fill="C5E0B3" w:themeFill="accent6" w:themeFillTint="66"/>
            <w:vAlign w:val="center"/>
          </w:tcPr>
          <w:p w:rsidR="0093788C" w:rsidRPr="0093788C" w:rsidRDefault="0093788C" w:rsidP="00C34BD9">
            <w:pPr>
              <w:widowControl w:val="0"/>
              <w:spacing w:after="0" w:line="240" w:lineRule="auto"/>
              <w:jc w:val="center"/>
              <w:rPr>
                <w:rFonts w:ascii="Calibri" w:eastAsia="Times New Roman" w:hAnsi="Calibri" w:cs="Calibri"/>
              </w:rPr>
            </w:pPr>
            <w:r w:rsidRPr="0093788C">
              <w:rPr>
                <w:rFonts w:ascii="Calibri" w:eastAsia="Times New Roman" w:hAnsi="Calibri" w:cs="Calibri"/>
              </w:rPr>
              <w:t>Year 1</w:t>
            </w:r>
          </w:p>
        </w:tc>
        <w:tc>
          <w:tcPr>
            <w:tcW w:w="2918" w:type="dxa"/>
            <w:gridSpan w:val="3"/>
            <w:shd w:val="clear" w:color="auto" w:fill="C5E0B3" w:themeFill="accent6" w:themeFillTint="66"/>
            <w:vAlign w:val="center"/>
          </w:tcPr>
          <w:p w:rsidR="0093788C" w:rsidRPr="0093788C" w:rsidRDefault="0093788C" w:rsidP="00C34BD9">
            <w:pPr>
              <w:widowControl w:val="0"/>
              <w:spacing w:after="0" w:line="240" w:lineRule="auto"/>
              <w:jc w:val="center"/>
              <w:rPr>
                <w:rFonts w:ascii="Calibri" w:eastAsia="Times New Roman" w:hAnsi="Calibri" w:cs="Calibri"/>
              </w:rPr>
            </w:pPr>
            <w:r w:rsidRPr="0093788C">
              <w:rPr>
                <w:rFonts w:ascii="Calibri" w:eastAsia="Times New Roman" w:hAnsi="Calibri" w:cs="Calibri"/>
              </w:rPr>
              <w:t>Year 2</w:t>
            </w:r>
          </w:p>
        </w:tc>
        <w:tc>
          <w:tcPr>
            <w:tcW w:w="2427" w:type="dxa"/>
            <w:shd w:val="clear" w:color="auto" w:fill="C5E0B3" w:themeFill="accent6" w:themeFillTint="66"/>
            <w:vAlign w:val="center"/>
          </w:tcPr>
          <w:p w:rsidR="0093788C" w:rsidRPr="0093788C" w:rsidRDefault="0093788C" w:rsidP="00C34BD9">
            <w:pPr>
              <w:widowControl w:val="0"/>
              <w:spacing w:after="0" w:line="240" w:lineRule="auto"/>
              <w:jc w:val="center"/>
              <w:rPr>
                <w:rFonts w:ascii="Calibri" w:eastAsia="Times New Roman" w:hAnsi="Calibri" w:cs="Calibri"/>
              </w:rPr>
            </w:pPr>
            <w:r w:rsidRPr="0093788C">
              <w:rPr>
                <w:rFonts w:ascii="Calibri" w:eastAsia="Times New Roman" w:hAnsi="Calibri" w:cs="Calibri"/>
              </w:rPr>
              <w:t>Year 3</w:t>
            </w:r>
          </w:p>
        </w:tc>
      </w:tr>
      <w:tr w:rsidR="009C52F1" w:rsidRPr="0093788C" w:rsidTr="007C031F">
        <w:trPr>
          <w:cantSplit/>
          <w:trHeight w:val="302"/>
        </w:trPr>
        <w:tc>
          <w:tcPr>
            <w:tcW w:w="1690" w:type="dxa"/>
            <w:shd w:val="clear" w:color="auto" w:fill="auto"/>
            <w:vAlign w:val="center"/>
          </w:tcPr>
          <w:p w:rsidR="009C52F1" w:rsidRPr="0093788C" w:rsidRDefault="009C52F1" w:rsidP="00C34BD9">
            <w:pPr>
              <w:widowControl w:val="0"/>
              <w:spacing w:after="0" w:line="240" w:lineRule="auto"/>
              <w:rPr>
                <w:rFonts w:ascii="Calibri" w:eastAsia="Times New Roman" w:hAnsi="Calibri" w:cs="Calibri"/>
                <w:color w:val="808080"/>
              </w:rPr>
            </w:pPr>
            <w:r w:rsidRPr="0093788C">
              <w:rPr>
                <w:rFonts w:ascii="Calibri" w:eastAsia="Times New Roman" w:hAnsi="Calibri" w:cs="Calibri"/>
                <w:color w:val="808080"/>
              </w:rPr>
              <w:t>Start Date</w:t>
            </w:r>
          </w:p>
        </w:tc>
        <w:tc>
          <w:tcPr>
            <w:tcW w:w="1580" w:type="dxa"/>
            <w:gridSpan w:val="2"/>
            <w:tcBorders>
              <w:right w:val="single" w:sz="12" w:space="0" w:color="auto"/>
            </w:tcBorders>
            <w:shd w:val="clear" w:color="auto" w:fill="C5E0B3" w:themeFill="accent6" w:themeFillTint="66"/>
            <w:vAlign w:val="center"/>
          </w:tcPr>
          <w:p w:rsidR="009C52F1" w:rsidRPr="0093788C" w:rsidRDefault="009C52F1" w:rsidP="00C34BD9">
            <w:pPr>
              <w:widowControl w:val="0"/>
              <w:spacing w:after="0" w:line="240" w:lineRule="auto"/>
              <w:jc w:val="right"/>
              <w:rPr>
                <w:rFonts w:ascii="Calibri" w:eastAsia="Times New Roman" w:hAnsi="Calibri" w:cs="Calibri"/>
              </w:rPr>
            </w:pPr>
          </w:p>
        </w:tc>
        <w:tc>
          <w:tcPr>
            <w:tcW w:w="2095" w:type="dxa"/>
            <w:tcBorders>
              <w:left w:val="single" w:sz="12" w:space="0" w:color="auto"/>
            </w:tcBorders>
            <w:shd w:val="clear" w:color="auto" w:fill="C5E0B3" w:themeFill="accent6" w:themeFillTint="66"/>
            <w:vAlign w:val="center"/>
          </w:tcPr>
          <w:p w:rsidR="009C52F1" w:rsidRPr="004041DF" w:rsidRDefault="00276EDE" w:rsidP="00C34BD9">
            <w:pPr>
              <w:widowControl w:val="0"/>
              <w:spacing w:after="0" w:line="240" w:lineRule="auto"/>
              <w:jc w:val="right"/>
              <w:rPr>
                <w:rFonts w:ascii="Calibri" w:eastAsia="Times New Roman" w:hAnsi="Calibri" w:cs="Calibri"/>
                <w:b/>
                <w:bCs/>
              </w:rPr>
            </w:pPr>
            <w:r w:rsidRPr="004041DF">
              <w:rPr>
                <w:rFonts w:ascii="Calibri" w:eastAsia="Times New Roman" w:hAnsi="Calibri" w:cs="Calibri"/>
                <w:b/>
                <w:bCs/>
              </w:rPr>
              <w:t>2</w:t>
            </w:r>
            <w:r w:rsidR="0065604F" w:rsidRPr="004041DF">
              <w:rPr>
                <w:rFonts w:ascii="Calibri" w:eastAsia="Times New Roman" w:hAnsi="Calibri" w:cs="Calibri"/>
                <w:b/>
                <w:bCs/>
              </w:rPr>
              <w:t>5 March 2021</w:t>
            </w:r>
          </w:p>
        </w:tc>
        <w:tc>
          <w:tcPr>
            <w:tcW w:w="2918" w:type="dxa"/>
            <w:gridSpan w:val="3"/>
            <w:shd w:val="clear" w:color="auto" w:fill="C5E0B3" w:themeFill="accent6" w:themeFillTint="66"/>
            <w:vAlign w:val="center"/>
          </w:tcPr>
          <w:p w:rsidR="009C52F1" w:rsidRPr="004041DF" w:rsidRDefault="009C52F1" w:rsidP="00C34BD9">
            <w:pPr>
              <w:widowControl w:val="0"/>
              <w:spacing w:after="0" w:line="240" w:lineRule="auto"/>
              <w:jc w:val="right"/>
              <w:rPr>
                <w:rFonts w:ascii="Calibri" w:eastAsia="Times New Roman" w:hAnsi="Calibri" w:cs="Calibri"/>
                <w:b/>
                <w:bCs/>
              </w:rPr>
            </w:pPr>
          </w:p>
        </w:tc>
        <w:tc>
          <w:tcPr>
            <w:tcW w:w="2427" w:type="dxa"/>
            <w:shd w:val="clear" w:color="auto" w:fill="C5E0B3" w:themeFill="accent6" w:themeFillTint="66"/>
            <w:vAlign w:val="center"/>
          </w:tcPr>
          <w:p w:rsidR="009C52F1" w:rsidRPr="0093788C" w:rsidRDefault="009C52F1" w:rsidP="00C34BD9">
            <w:pPr>
              <w:widowControl w:val="0"/>
              <w:spacing w:after="0" w:line="240" w:lineRule="auto"/>
              <w:jc w:val="right"/>
              <w:rPr>
                <w:rFonts w:ascii="Calibri" w:eastAsia="Times New Roman" w:hAnsi="Calibri" w:cs="Calibri"/>
                <w:b/>
                <w:bCs/>
              </w:rPr>
            </w:pPr>
          </w:p>
        </w:tc>
      </w:tr>
      <w:tr w:rsidR="009C52F1" w:rsidRPr="0093788C" w:rsidTr="007C031F">
        <w:trPr>
          <w:cantSplit/>
          <w:trHeight w:val="302"/>
        </w:trPr>
        <w:tc>
          <w:tcPr>
            <w:tcW w:w="1690" w:type="dxa"/>
            <w:shd w:val="clear" w:color="auto" w:fill="auto"/>
            <w:vAlign w:val="center"/>
          </w:tcPr>
          <w:p w:rsidR="009C52F1" w:rsidRPr="0093788C" w:rsidRDefault="009C52F1" w:rsidP="00C34BD9">
            <w:pPr>
              <w:widowControl w:val="0"/>
              <w:spacing w:after="0" w:line="240" w:lineRule="auto"/>
              <w:rPr>
                <w:rFonts w:ascii="Calibri" w:eastAsia="Times New Roman" w:hAnsi="Calibri" w:cs="Calibri"/>
                <w:color w:val="808080"/>
              </w:rPr>
            </w:pPr>
            <w:r w:rsidRPr="0093788C">
              <w:rPr>
                <w:rFonts w:ascii="Calibri" w:eastAsia="Times New Roman" w:hAnsi="Calibri" w:cs="Calibri"/>
                <w:color w:val="808080"/>
              </w:rPr>
              <w:t>End Date</w:t>
            </w:r>
          </w:p>
        </w:tc>
        <w:tc>
          <w:tcPr>
            <w:tcW w:w="1580" w:type="dxa"/>
            <w:gridSpan w:val="2"/>
            <w:tcBorders>
              <w:right w:val="single" w:sz="12" w:space="0" w:color="auto"/>
            </w:tcBorders>
            <w:shd w:val="clear" w:color="auto" w:fill="C5E0B3" w:themeFill="accent6" w:themeFillTint="66"/>
            <w:vAlign w:val="center"/>
          </w:tcPr>
          <w:p w:rsidR="009C52F1" w:rsidRPr="0093788C" w:rsidRDefault="009C52F1" w:rsidP="00C34BD9">
            <w:pPr>
              <w:widowControl w:val="0"/>
              <w:spacing w:after="0" w:line="240" w:lineRule="auto"/>
              <w:jc w:val="right"/>
              <w:rPr>
                <w:rFonts w:ascii="Calibri" w:eastAsia="Times New Roman" w:hAnsi="Calibri" w:cs="Calibri"/>
              </w:rPr>
            </w:pPr>
          </w:p>
        </w:tc>
        <w:tc>
          <w:tcPr>
            <w:tcW w:w="2095" w:type="dxa"/>
            <w:tcBorders>
              <w:left w:val="single" w:sz="12" w:space="0" w:color="auto"/>
            </w:tcBorders>
            <w:shd w:val="clear" w:color="auto" w:fill="C5E0B3" w:themeFill="accent6" w:themeFillTint="66"/>
            <w:vAlign w:val="center"/>
          </w:tcPr>
          <w:p w:rsidR="009C52F1" w:rsidRPr="004041DF" w:rsidRDefault="00402D34" w:rsidP="00C34BD9">
            <w:pPr>
              <w:widowControl w:val="0"/>
              <w:spacing w:after="0" w:line="240" w:lineRule="auto"/>
              <w:jc w:val="right"/>
              <w:rPr>
                <w:rFonts w:ascii="Calibri" w:eastAsia="Times New Roman" w:hAnsi="Calibri" w:cs="Calibri"/>
                <w:b/>
                <w:bCs/>
              </w:rPr>
            </w:pPr>
            <w:r w:rsidRPr="004041DF">
              <w:rPr>
                <w:rFonts w:ascii="Calibri" w:eastAsia="Times New Roman" w:hAnsi="Calibri" w:cs="Calibri"/>
                <w:b/>
                <w:bCs/>
              </w:rPr>
              <w:t>31</w:t>
            </w:r>
            <w:r w:rsidR="0065604F" w:rsidRPr="004041DF">
              <w:rPr>
                <w:rFonts w:ascii="Calibri" w:eastAsia="Times New Roman" w:hAnsi="Calibri" w:cs="Calibri"/>
                <w:b/>
                <w:bCs/>
              </w:rPr>
              <w:t xml:space="preserve"> March 2022</w:t>
            </w:r>
          </w:p>
        </w:tc>
        <w:tc>
          <w:tcPr>
            <w:tcW w:w="2918" w:type="dxa"/>
            <w:gridSpan w:val="3"/>
            <w:shd w:val="clear" w:color="auto" w:fill="C5E0B3" w:themeFill="accent6" w:themeFillTint="66"/>
            <w:vAlign w:val="center"/>
          </w:tcPr>
          <w:p w:rsidR="009C52F1" w:rsidRPr="004041DF" w:rsidRDefault="009C52F1" w:rsidP="00C34BD9">
            <w:pPr>
              <w:widowControl w:val="0"/>
              <w:spacing w:after="0" w:line="240" w:lineRule="auto"/>
              <w:jc w:val="right"/>
              <w:rPr>
                <w:rFonts w:ascii="Calibri" w:eastAsia="Times New Roman" w:hAnsi="Calibri" w:cs="Calibri"/>
                <w:b/>
                <w:bCs/>
              </w:rPr>
            </w:pPr>
          </w:p>
        </w:tc>
        <w:tc>
          <w:tcPr>
            <w:tcW w:w="2427" w:type="dxa"/>
            <w:shd w:val="clear" w:color="auto" w:fill="C5E0B3" w:themeFill="accent6" w:themeFillTint="66"/>
            <w:vAlign w:val="center"/>
          </w:tcPr>
          <w:p w:rsidR="009C52F1" w:rsidRPr="0093788C" w:rsidRDefault="009C52F1" w:rsidP="00C34BD9">
            <w:pPr>
              <w:widowControl w:val="0"/>
              <w:spacing w:after="0" w:line="240" w:lineRule="auto"/>
              <w:jc w:val="right"/>
              <w:rPr>
                <w:rFonts w:ascii="Calibri" w:eastAsia="Times New Roman" w:hAnsi="Calibri" w:cs="Calibri"/>
                <w:b/>
                <w:bCs/>
              </w:rPr>
            </w:pPr>
          </w:p>
        </w:tc>
      </w:tr>
      <w:tr w:rsidR="009C52F1" w:rsidRPr="0093788C" w:rsidTr="007C031F">
        <w:trPr>
          <w:cantSplit/>
          <w:trHeight w:val="302"/>
        </w:trPr>
        <w:tc>
          <w:tcPr>
            <w:tcW w:w="1690" w:type="dxa"/>
            <w:shd w:val="clear" w:color="auto" w:fill="auto"/>
            <w:vAlign w:val="center"/>
          </w:tcPr>
          <w:p w:rsidR="009C52F1" w:rsidRPr="0093788C" w:rsidRDefault="009C52F1" w:rsidP="00C34BD9">
            <w:pPr>
              <w:widowControl w:val="0"/>
              <w:spacing w:after="0" w:line="240" w:lineRule="auto"/>
              <w:rPr>
                <w:rFonts w:ascii="Calibri" w:eastAsia="Times New Roman" w:hAnsi="Calibri" w:cs="Calibri"/>
                <w:color w:val="808080"/>
              </w:rPr>
            </w:pPr>
            <w:r w:rsidRPr="0093788C">
              <w:rPr>
                <w:rFonts w:ascii="Calibri" w:eastAsia="Times New Roman" w:hAnsi="Calibri" w:cs="Calibri"/>
                <w:color w:val="808080"/>
              </w:rPr>
              <w:t>Funds Requested</w:t>
            </w:r>
          </w:p>
        </w:tc>
        <w:tc>
          <w:tcPr>
            <w:tcW w:w="1580" w:type="dxa"/>
            <w:gridSpan w:val="2"/>
            <w:tcBorders>
              <w:right w:val="single" w:sz="12" w:space="0" w:color="auto"/>
            </w:tcBorders>
            <w:shd w:val="clear" w:color="auto" w:fill="C5E0B3" w:themeFill="accent6" w:themeFillTint="66"/>
            <w:vAlign w:val="center"/>
          </w:tcPr>
          <w:p w:rsidR="009C52F1" w:rsidRPr="0093788C" w:rsidRDefault="009C52F1" w:rsidP="00C34BD9">
            <w:pPr>
              <w:widowControl w:val="0"/>
              <w:spacing w:after="0" w:line="240" w:lineRule="auto"/>
              <w:rPr>
                <w:rFonts w:ascii="Calibri" w:eastAsia="Times New Roman" w:hAnsi="Calibri" w:cs="Calibri"/>
              </w:rPr>
            </w:pPr>
            <w:r w:rsidRPr="0093788C">
              <w:rPr>
                <w:rFonts w:ascii="Calibri" w:eastAsia="Times New Roman" w:hAnsi="Calibri" w:cs="Calibri"/>
              </w:rPr>
              <w:t>$</w:t>
            </w:r>
          </w:p>
        </w:tc>
        <w:tc>
          <w:tcPr>
            <w:tcW w:w="2095" w:type="dxa"/>
            <w:tcBorders>
              <w:left w:val="single" w:sz="12" w:space="0" w:color="auto"/>
            </w:tcBorders>
            <w:shd w:val="clear" w:color="auto" w:fill="C5E0B3" w:themeFill="accent6" w:themeFillTint="66"/>
            <w:vAlign w:val="center"/>
          </w:tcPr>
          <w:p w:rsidR="009C52F1" w:rsidRPr="004041DF" w:rsidRDefault="009C52F1" w:rsidP="00C34BD9">
            <w:pPr>
              <w:widowControl w:val="0"/>
              <w:spacing w:after="0" w:line="240" w:lineRule="auto"/>
              <w:rPr>
                <w:rFonts w:ascii="Calibri" w:eastAsia="Times New Roman" w:hAnsi="Calibri" w:cs="Calibri"/>
              </w:rPr>
            </w:pPr>
            <w:r w:rsidRPr="004041DF">
              <w:rPr>
                <w:rFonts w:ascii="Calibri" w:eastAsia="Times New Roman" w:hAnsi="Calibri" w:cs="Calibri"/>
              </w:rPr>
              <w:t>$ 35,355</w:t>
            </w:r>
          </w:p>
        </w:tc>
        <w:tc>
          <w:tcPr>
            <w:tcW w:w="2918" w:type="dxa"/>
            <w:gridSpan w:val="3"/>
            <w:shd w:val="clear" w:color="auto" w:fill="C5E0B3" w:themeFill="accent6" w:themeFillTint="66"/>
            <w:vAlign w:val="center"/>
          </w:tcPr>
          <w:p w:rsidR="009C52F1" w:rsidRPr="004041DF" w:rsidRDefault="009C52F1" w:rsidP="00C34BD9">
            <w:pPr>
              <w:widowControl w:val="0"/>
              <w:spacing w:after="0" w:line="240" w:lineRule="auto"/>
              <w:rPr>
                <w:rFonts w:ascii="Calibri" w:eastAsia="Times New Roman" w:hAnsi="Calibri" w:cs="Calibri"/>
              </w:rPr>
            </w:pPr>
            <w:r w:rsidRPr="004041DF">
              <w:rPr>
                <w:rFonts w:ascii="Calibri" w:eastAsia="Times New Roman" w:hAnsi="Calibri" w:cs="Calibri"/>
              </w:rPr>
              <w:t>$ 35,</w:t>
            </w:r>
            <w:r w:rsidR="000D5BC6" w:rsidRPr="004041DF">
              <w:rPr>
                <w:rFonts w:ascii="Calibri" w:eastAsia="Times New Roman" w:hAnsi="Calibri" w:cs="Calibri"/>
              </w:rPr>
              <w:t>266</w:t>
            </w:r>
          </w:p>
        </w:tc>
        <w:tc>
          <w:tcPr>
            <w:tcW w:w="2427" w:type="dxa"/>
            <w:shd w:val="clear" w:color="auto" w:fill="C5E0B3" w:themeFill="accent6" w:themeFillTint="66"/>
            <w:vAlign w:val="center"/>
          </w:tcPr>
          <w:p w:rsidR="009C52F1" w:rsidRPr="0093788C" w:rsidRDefault="009C52F1" w:rsidP="00C34BD9">
            <w:pPr>
              <w:widowControl w:val="0"/>
              <w:spacing w:after="0" w:line="240" w:lineRule="auto"/>
              <w:rPr>
                <w:rFonts w:ascii="Calibri" w:eastAsia="Times New Roman" w:hAnsi="Calibri" w:cs="Calibri"/>
              </w:rPr>
            </w:pPr>
            <w:r w:rsidRPr="0093788C">
              <w:rPr>
                <w:rFonts w:ascii="Calibri" w:eastAsia="Times New Roman" w:hAnsi="Calibri" w:cs="Calibri"/>
              </w:rPr>
              <w:t>$</w:t>
            </w:r>
          </w:p>
        </w:tc>
      </w:tr>
      <w:tr w:rsidR="009C52F1" w:rsidRPr="0093788C" w:rsidTr="007C031F">
        <w:trPr>
          <w:cantSplit/>
          <w:trHeight w:val="432"/>
        </w:trPr>
        <w:tc>
          <w:tcPr>
            <w:tcW w:w="10710" w:type="dxa"/>
            <w:gridSpan w:val="8"/>
            <w:shd w:val="clear" w:color="auto" w:fill="C5E0B3" w:themeFill="accent6" w:themeFillTint="66"/>
            <w:vAlign w:val="center"/>
          </w:tcPr>
          <w:p w:rsidR="009C52F1" w:rsidRPr="00DB49BE" w:rsidRDefault="009C52F1" w:rsidP="00C34BD9">
            <w:pPr>
              <w:widowControl w:val="0"/>
              <w:spacing w:after="0" w:line="240" w:lineRule="auto"/>
              <w:rPr>
                <w:rFonts w:ascii="Calibri" w:eastAsia="Times New Roman" w:hAnsi="Calibri" w:cs="Calibri"/>
                <w:b/>
                <w:bCs/>
                <w:sz w:val="24"/>
                <w:szCs w:val="24"/>
              </w:rPr>
            </w:pPr>
            <w:r w:rsidRPr="00DB49BE">
              <w:rPr>
                <w:rFonts w:ascii="Calibri" w:eastAsia="Times New Roman" w:hAnsi="Calibri" w:cs="Calibri"/>
                <w:b/>
                <w:bCs/>
                <w:sz w:val="24"/>
                <w:szCs w:val="24"/>
              </w:rPr>
              <w:t xml:space="preserve">Program Area: </w:t>
            </w:r>
            <w:r w:rsidRPr="009C52F1">
              <w:rPr>
                <w:rFonts w:ascii="Calibri" w:eastAsia="Times New Roman" w:hAnsi="Calibri" w:cs="Calibri"/>
                <w:b/>
                <w:bCs/>
                <w:sz w:val="24"/>
                <w:szCs w:val="24"/>
              </w:rPr>
              <w:t>Fertility needs (especially P and K) for optimum and economical yield</w:t>
            </w:r>
          </w:p>
        </w:tc>
      </w:tr>
      <w:tr w:rsidR="009C52F1" w:rsidRPr="0093788C" w:rsidTr="007C031F">
        <w:trPr>
          <w:cantSplit/>
        </w:trPr>
        <w:tc>
          <w:tcPr>
            <w:tcW w:w="1778" w:type="dxa"/>
            <w:gridSpan w:val="2"/>
            <w:shd w:val="clear" w:color="auto" w:fill="auto"/>
          </w:tcPr>
          <w:p w:rsidR="009C52F1" w:rsidRPr="007C031F" w:rsidRDefault="009C52F1" w:rsidP="00C34BD9">
            <w:pPr>
              <w:widowControl w:val="0"/>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Objectives</w:t>
            </w:r>
          </w:p>
          <w:p w:rsidR="009C52F1" w:rsidRPr="007C031F" w:rsidRDefault="009C52F1" w:rsidP="00C34BD9">
            <w:pPr>
              <w:widowControl w:val="0"/>
              <w:spacing w:after="0" w:line="240" w:lineRule="auto"/>
              <w:rPr>
                <w:rFonts w:ascii="Calibri" w:eastAsia="Times New Roman" w:hAnsi="Calibri" w:cs="Calibri"/>
                <w:sz w:val="24"/>
                <w:szCs w:val="24"/>
              </w:rPr>
            </w:pPr>
          </w:p>
          <w:p w:rsidR="009C52F1" w:rsidRPr="007C031F" w:rsidRDefault="009C52F1" w:rsidP="00C34BD9">
            <w:pPr>
              <w:widowControl w:val="0"/>
              <w:spacing w:after="0" w:line="240" w:lineRule="auto"/>
              <w:rPr>
                <w:rFonts w:ascii="Calibri" w:eastAsia="Times New Roman" w:hAnsi="Calibri" w:cs="Calibri"/>
                <w:sz w:val="24"/>
                <w:szCs w:val="24"/>
              </w:rPr>
            </w:pPr>
          </w:p>
        </w:tc>
        <w:tc>
          <w:tcPr>
            <w:tcW w:w="8932" w:type="dxa"/>
            <w:gridSpan w:val="6"/>
            <w:shd w:val="clear" w:color="auto" w:fill="C5E0B3" w:themeFill="accent6" w:themeFillTint="66"/>
          </w:tcPr>
          <w:p w:rsidR="009C52F1" w:rsidRPr="00C34BD9" w:rsidRDefault="009C52F1" w:rsidP="00C34BD9">
            <w:pPr>
              <w:widowControl w:val="0"/>
              <w:spacing w:after="0" w:line="240" w:lineRule="auto"/>
              <w:rPr>
                <w:rFonts w:ascii="Calibri" w:eastAsia="Times New Roman" w:hAnsi="Calibri" w:cs="Calibri"/>
                <w:sz w:val="24"/>
              </w:rPr>
            </w:pPr>
            <w:r w:rsidRPr="00C34BD9">
              <w:rPr>
                <w:rFonts w:ascii="Calibri" w:eastAsia="Times New Roman" w:hAnsi="Calibri" w:cs="Calibri"/>
                <w:sz w:val="24"/>
              </w:rPr>
              <w:t>Evaluate the effects of P fertility on soybean seed yield, selected yield components, the pattern of tissue P concentration across time, and seed nutrient concentration among nodes. Specifically, we seek to identify how seed yield, individual yield components, leaflet-P concentration</w:t>
            </w:r>
            <w:r w:rsidR="005D053D">
              <w:rPr>
                <w:rFonts w:ascii="Calibri" w:eastAsia="Times New Roman" w:hAnsi="Calibri" w:cs="Calibri"/>
                <w:sz w:val="24"/>
              </w:rPr>
              <w:t>,</w:t>
            </w:r>
            <w:r w:rsidRPr="00C34BD9">
              <w:rPr>
                <w:rFonts w:ascii="Calibri" w:eastAsia="Times New Roman" w:hAnsi="Calibri" w:cs="Calibri"/>
                <w:sz w:val="24"/>
              </w:rPr>
              <w:t xml:space="preserve"> and seed nutrient concentrations are affected by P deficiency.</w:t>
            </w:r>
          </w:p>
        </w:tc>
      </w:tr>
      <w:tr w:rsidR="009C52F1" w:rsidRPr="0093788C" w:rsidTr="007C031F">
        <w:trPr>
          <w:cantSplit/>
        </w:trPr>
        <w:tc>
          <w:tcPr>
            <w:tcW w:w="1778" w:type="dxa"/>
            <w:gridSpan w:val="2"/>
            <w:shd w:val="clear" w:color="auto" w:fill="auto"/>
          </w:tcPr>
          <w:p w:rsidR="009C52F1" w:rsidRPr="007C031F" w:rsidRDefault="009C52F1" w:rsidP="00C34BD9">
            <w:pPr>
              <w:widowControl w:val="0"/>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Justification</w:t>
            </w:r>
          </w:p>
          <w:p w:rsidR="009C52F1" w:rsidRPr="007C031F" w:rsidRDefault="009C52F1" w:rsidP="00C34BD9">
            <w:pPr>
              <w:widowControl w:val="0"/>
              <w:spacing w:after="0" w:line="240" w:lineRule="auto"/>
              <w:rPr>
                <w:rFonts w:ascii="Calibri" w:eastAsia="Times New Roman" w:hAnsi="Calibri" w:cs="Calibri"/>
                <w:sz w:val="24"/>
                <w:szCs w:val="24"/>
              </w:rPr>
            </w:pPr>
          </w:p>
          <w:p w:rsidR="009C52F1" w:rsidRPr="007C031F" w:rsidRDefault="009C52F1" w:rsidP="00C34BD9">
            <w:pPr>
              <w:widowControl w:val="0"/>
              <w:spacing w:after="0" w:line="240" w:lineRule="auto"/>
              <w:rPr>
                <w:rFonts w:ascii="Calibri" w:eastAsia="Times New Roman" w:hAnsi="Calibri" w:cs="Calibri"/>
                <w:sz w:val="24"/>
                <w:szCs w:val="24"/>
              </w:rPr>
            </w:pPr>
          </w:p>
        </w:tc>
        <w:tc>
          <w:tcPr>
            <w:tcW w:w="8932" w:type="dxa"/>
            <w:gridSpan w:val="6"/>
            <w:shd w:val="clear" w:color="auto" w:fill="C5E0B3" w:themeFill="accent6" w:themeFillTint="66"/>
          </w:tcPr>
          <w:p w:rsidR="009C52F1" w:rsidRPr="00C34BD9" w:rsidRDefault="009C52F1" w:rsidP="00C34BD9">
            <w:pPr>
              <w:widowControl w:val="0"/>
              <w:spacing w:after="0" w:line="240" w:lineRule="auto"/>
              <w:rPr>
                <w:rFonts w:ascii="Calibri" w:eastAsia="Times New Roman" w:hAnsi="Calibri" w:cs="Calibri"/>
                <w:sz w:val="24"/>
              </w:rPr>
            </w:pPr>
            <w:r w:rsidRPr="00C34BD9">
              <w:rPr>
                <w:rFonts w:ascii="Calibri" w:eastAsia="Times New Roman" w:hAnsi="Calibri" w:cs="Calibri"/>
                <w:sz w:val="24"/>
              </w:rPr>
              <w:t xml:space="preserve">Soybean is widely cultivated on soils with limited P availability. Investigating whether soybean yield, yield components, and the seed nutrient concentration among nodes are affected differently by P deficiency will help to develop more efficient fertilization practices </w:t>
            </w:r>
            <w:r w:rsidR="00C34BD9">
              <w:rPr>
                <w:rFonts w:ascii="Calibri" w:eastAsia="Times New Roman" w:hAnsi="Calibri" w:cs="Calibri"/>
                <w:sz w:val="24"/>
              </w:rPr>
              <w:t>and</w:t>
            </w:r>
            <w:r w:rsidRPr="00C34BD9">
              <w:rPr>
                <w:rFonts w:ascii="Calibri" w:eastAsia="Times New Roman" w:hAnsi="Calibri" w:cs="Calibri"/>
                <w:sz w:val="24"/>
              </w:rPr>
              <w:t xml:space="preserve"> improve methods for monitoring plant P nutrition and yield potential.</w:t>
            </w:r>
          </w:p>
        </w:tc>
      </w:tr>
      <w:tr w:rsidR="009C52F1" w:rsidRPr="0093788C" w:rsidTr="007C031F">
        <w:trPr>
          <w:cantSplit/>
        </w:trPr>
        <w:tc>
          <w:tcPr>
            <w:tcW w:w="1778" w:type="dxa"/>
            <w:gridSpan w:val="2"/>
            <w:shd w:val="clear" w:color="auto" w:fill="auto"/>
          </w:tcPr>
          <w:p w:rsidR="009C52F1" w:rsidRPr="007C031F" w:rsidRDefault="009C52F1" w:rsidP="00C34BD9">
            <w:pPr>
              <w:widowControl w:val="0"/>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Exp Setup</w:t>
            </w:r>
          </w:p>
          <w:p w:rsidR="009C52F1" w:rsidRPr="007C031F" w:rsidRDefault="009C52F1" w:rsidP="00C34BD9">
            <w:pPr>
              <w:widowControl w:val="0"/>
              <w:spacing w:after="0" w:line="240" w:lineRule="auto"/>
              <w:rPr>
                <w:rFonts w:ascii="Calibri" w:eastAsia="Times New Roman" w:hAnsi="Calibri" w:cs="Calibri"/>
                <w:sz w:val="24"/>
                <w:szCs w:val="24"/>
              </w:rPr>
            </w:pPr>
          </w:p>
        </w:tc>
        <w:tc>
          <w:tcPr>
            <w:tcW w:w="8932" w:type="dxa"/>
            <w:gridSpan w:val="6"/>
            <w:shd w:val="clear" w:color="auto" w:fill="C5E0B3" w:themeFill="accent6" w:themeFillTint="66"/>
          </w:tcPr>
          <w:p w:rsidR="009C52F1" w:rsidRPr="00C34BD9" w:rsidRDefault="009C52F1" w:rsidP="00C34BD9">
            <w:pPr>
              <w:widowControl w:val="0"/>
              <w:spacing w:after="0" w:line="240" w:lineRule="auto"/>
              <w:rPr>
                <w:rFonts w:ascii="Calibri" w:eastAsia="Times New Roman" w:hAnsi="Calibri" w:cs="Calibri"/>
                <w:sz w:val="24"/>
              </w:rPr>
            </w:pPr>
            <w:r w:rsidRPr="00C34BD9">
              <w:rPr>
                <w:rFonts w:ascii="Calibri" w:eastAsia="Times New Roman" w:hAnsi="Calibri" w:cs="Calibri"/>
                <w:sz w:val="24"/>
              </w:rPr>
              <w:t xml:space="preserve">Field trials will be carried out from 2021 to 2023 in a long-term site varying in soil P availability (low to high) in Arkansas and in a new fertilizer-P rate trial </w:t>
            </w:r>
            <w:bookmarkStart w:id="2" w:name="_Hlk77843206"/>
            <w:r w:rsidR="005D053D">
              <w:rPr>
                <w:rFonts w:ascii="Calibri" w:eastAsia="Times New Roman" w:hAnsi="Calibri" w:cs="Calibri"/>
                <w:sz w:val="24"/>
              </w:rPr>
              <w:t>e</w:t>
            </w:r>
            <w:r w:rsidRPr="00C34BD9">
              <w:rPr>
                <w:rFonts w:ascii="Calibri" w:eastAsia="Times New Roman" w:hAnsi="Calibri" w:cs="Calibri"/>
                <w:sz w:val="24"/>
              </w:rPr>
              <w:t xml:space="preserve">stablished in </w:t>
            </w:r>
            <w:bookmarkEnd w:id="2"/>
            <w:r w:rsidRPr="00C34BD9">
              <w:rPr>
                <w:rFonts w:ascii="Calibri" w:eastAsia="Times New Roman" w:hAnsi="Calibri" w:cs="Calibri"/>
                <w:sz w:val="24"/>
              </w:rPr>
              <w:t xml:space="preserve">2021 on a P-deficient site in Louisiana. We will evaluate leaflet-P concentration across time and soybean seed yield, individual seed weight, pod and seed numbers per plant, seed abortion, and seed nutrient concentrations among nodes at maturity of soybean grown under different soil and P availability levels created with different fertilizer-P rates (0, 40, 80, 120, and 160 </w:t>
            </w:r>
            <w:proofErr w:type="spellStart"/>
            <w:r w:rsidRPr="00C34BD9">
              <w:rPr>
                <w:rFonts w:ascii="Calibri" w:eastAsia="Times New Roman" w:hAnsi="Calibri" w:cs="Calibri"/>
                <w:sz w:val="24"/>
              </w:rPr>
              <w:t>lb</w:t>
            </w:r>
            <w:proofErr w:type="spellEnd"/>
            <w:r w:rsidRPr="00C34BD9">
              <w:rPr>
                <w:rFonts w:ascii="Calibri" w:eastAsia="Times New Roman" w:hAnsi="Calibri" w:cs="Calibri"/>
                <w:sz w:val="24"/>
              </w:rPr>
              <w:t xml:space="preserve"> P</w:t>
            </w:r>
            <w:r w:rsidRPr="00C34BD9">
              <w:rPr>
                <w:rFonts w:ascii="Calibri" w:eastAsia="Times New Roman" w:hAnsi="Calibri" w:cs="Calibri"/>
                <w:sz w:val="24"/>
                <w:vertAlign w:val="subscript"/>
              </w:rPr>
              <w:t>2</w:t>
            </w:r>
            <w:r w:rsidRPr="00C34BD9">
              <w:rPr>
                <w:rFonts w:ascii="Calibri" w:eastAsia="Times New Roman" w:hAnsi="Calibri" w:cs="Calibri"/>
                <w:sz w:val="24"/>
              </w:rPr>
              <w:t>O</w:t>
            </w:r>
            <w:r w:rsidRPr="00C34BD9">
              <w:rPr>
                <w:rFonts w:ascii="Calibri" w:eastAsia="Times New Roman" w:hAnsi="Calibri" w:cs="Calibri"/>
                <w:sz w:val="24"/>
                <w:vertAlign w:val="subscript"/>
              </w:rPr>
              <w:t>5</w:t>
            </w:r>
            <w:r w:rsidRPr="00C34BD9">
              <w:rPr>
                <w:rFonts w:ascii="Calibri" w:eastAsia="Times New Roman" w:hAnsi="Calibri" w:cs="Calibri"/>
                <w:sz w:val="24"/>
              </w:rPr>
              <w:t xml:space="preserve">/ac). </w:t>
            </w:r>
          </w:p>
        </w:tc>
      </w:tr>
      <w:tr w:rsidR="009C52F1" w:rsidRPr="0093788C" w:rsidTr="007C031F">
        <w:trPr>
          <w:cantSplit/>
        </w:trPr>
        <w:tc>
          <w:tcPr>
            <w:tcW w:w="1778" w:type="dxa"/>
            <w:gridSpan w:val="2"/>
            <w:shd w:val="clear" w:color="auto" w:fill="auto"/>
          </w:tcPr>
          <w:p w:rsidR="009C52F1" w:rsidRPr="007C031F" w:rsidRDefault="009C52F1" w:rsidP="00C34BD9">
            <w:pPr>
              <w:widowControl w:val="0"/>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 xml:space="preserve">Summary </w:t>
            </w:r>
          </w:p>
          <w:p w:rsidR="009C52F1" w:rsidRPr="007C031F" w:rsidRDefault="009C52F1" w:rsidP="00C34BD9">
            <w:pPr>
              <w:widowControl w:val="0"/>
              <w:spacing w:after="0" w:line="240" w:lineRule="auto"/>
              <w:rPr>
                <w:rFonts w:ascii="Calibri" w:eastAsia="Times New Roman" w:hAnsi="Calibri" w:cs="Calibri"/>
                <w:sz w:val="24"/>
                <w:szCs w:val="24"/>
              </w:rPr>
            </w:pPr>
          </w:p>
        </w:tc>
        <w:tc>
          <w:tcPr>
            <w:tcW w:w="8932" w:type="dxa"/>
            <w:gridSpan w:val="6"/>
            <w:shd w:val="clear" w:color="auto" w:fill="C5E0B3" w:themeFill="accent6" w:themeFillTint="66"/>
          </w:tcPr>
          <w:p w:rsidR="00657C33" w:rsidRPr="00C34BD9" w:rsidRDefault="00393538" w:rsidP="00C34BD9">
            <w:pPr>
              <w:widowControl w:val="0"/>
              <w:spacing w:after="0" w:line="240" w:lineRule="auto"/>
              <w:rPr>
                <w:rFonts w:ascii="Calibri" w:eastAsia="Times New Roman" w:hAnsi="Calibri" w:cs="Calibri"/>
                <w:sz w:val="24"/>
              </w:rPr>
            </w:pPr>
            <w:r w:rsidRPr="00C34BD9">
              <w:rPr>
                <w:rFonts w:ascii="Calibri" w:eastAsia="Times New Roman" w:hAnsi="Calibri" w:cs="Calibri"/>
                <w:sz w:val="24"/>
              </w:rPr>
              <w:t>This multi-year</w:t>
            </w:r>
            <w:r w:rsidR="005C73FD" w:rsidRPr="00C34BD9">
              <w:rPr>
                <w:rFonts w:ascii="Calibri" w:eastAsia="Times New Roman" w:hAnsi="Calibri" w:cs="Calibri"/>
                <w:sz w:val="24"/>
              </w:rPr>
              <w:t>/</w:t>
            </w:r>
            <w:r w:rsidRPr="00C34BD9">
              <w:rPr>
                <w:rFonts w:ascii="Calibri" w:eastAsia="Times New Roman" w:hAnsi="Calibri" w:cs="Calibri"/>
                <w:sz w:val="24"/>
              </w:rPr>
              <w:t xml:space="preserve">state project will help to develop more efficient P fertilization practices for the </w:t>
            </w:r>
            <w:r w:rsidR="005C73FD" w:rsidRPr="00C34BD9">
              <w:rPr>
                <w:rFonts w:ascii="Calibri" w:eastAsia="Times New Roman" w:hAnsi="Calibri" w:cs="Calibri"/>
                <w:sz w:val="24"/>
              </w:rPr>
              <w:t xml:space="preserve">US </w:t>
            </w:r>
            <w:r w:rsidRPr="00C34BD9">
              <w:rPr>
                <w:rFonts w:ascii="Calibri" w:eastAsia="Times New Roman" w:hAnsi="Calibri" w:cs="Calibri"/>
                <w:sz w:val="24"/>
              </w:rPr>
              <w:t xml:space="preserve">Mid-South soybean producers. </w:t>
            </w:r>
            <w:r w:rsidR="00CA49D7" w:rsidRPr="00C34BD9">
              <w:rPr>
                <w:rFonts w:ascii="Calibri" w:eastAsia="Times New Roman" w:hAnsi="Calibri" w:cs="Calibri"/>
                <w:sz w:val="24"/>
              </w:rPr>
              <w:t xml:space="preserve">The trials </w:t>
            </w:r>
            <w:r w:rsidR="009D2438" w:rsidRPr="00C34BD9">
              <w:rPr>
                <w:rFonts w:ascii="Calibri" w:eastAsia="Times New Roman" w:hAnsi="Calibri" w:cs="Calibri"/>
                <w:sz w:val="24"/>
              </w:rPr>
              <w:t>at</w:t>
            </w:r>
            <w:r w:rsidR="00CA49D7" w:rsidRPr="00C34BD9">
              <w:rPr>
                <w:rFonts w:ascii="Calibri" w:eastAsia="Times New Roman" w:hAnsi="Calibri" w:cs="Calibri"/>
                <w:sz w:val="24"/>
              </w:rPr>
              <w:t xml:space="preserve"> b</w:t>
            </w:r>
            <w:r w:rsidR="005C73FD" w:rsidRPr="00C34BD9">
              <w:rPr>
                <w:rFonts w:ascii="Calibri" w:eastAsia="Times New Roman" w:hAnsi="Calibri" w:cs="Calibri"/>
                <w:sz w:val="24"/>
              </w:rPr>
              <w:t xml:space="preserve">oth </w:t>
            </w:r>
            <w:r w:rsidR="00CA49D7" w:rsidRPr="00C34BD9">
              <w:rPr>
                <w:rFonts w:ascii="Calibri" w:eastAsia="Times New Roman" w:hAnsi="Calibri" w:cs="Calibri"/>
                <w:sz w:val="24"/>
              </w:rPr>
              <w:t>locations</w:t>
            </w:r>
            <w:r w:rsidR="005C73FD" w:rsidRPr="00C34BD9">
              <w:rPr>
                <w:rFonts w:ascii="Calibri" w:eastAsia="Times New Roman" w:hAnsi="Calibri" w:cs="Calibri"/>
                <w:sz w:val="24"/>
              </w:rPr>
              <w:t xml:space="preserve"> </w:t>
            </w:r>
            <w:r w:rsidR="00CA49D7" w:rsidRPr="00C34BD9">
              <w:rPr>
                <w:rFonts w:ascii="Calibri" w:eastAsia="Times New Roman" w:hAnsi="Calibri" w:cs="Calibri"/>
                <w:sz w:val="24"/>
              </w:rPr>
              <w:t xml:space="preserve">(Arkansas and Louisiana) </w:t>
            </w:r>
            <w:r w:rsidR="005C73FD" w:rsidRPr="00C34BD9">
              <w:rPr>
                <w:rFonts w:ascii="Calibri" w:eastAsia="Times New Roman" w:hAnsi="Calibri" w:cs="Calibri"/>
                <w:sz w:val="24"/>
              </w:rPr>
              <w:t xml:space="preserve">have shown visual plant growth differences indicating potential yield differences among </w:t>
            </w:r>
            <w:r w:rsidR="00CA49D7" w:rsidRPr="00C34BD9">
              <w:rPr>
                <w:rFonts w:ascii="Calibri" w:eastAsia="Times New Roman" w:hAnsi="Calibri" w:cs="Calibri"/>
                <w:sz w:val="24"/>
              </w:rPr>
              <w:t xml:space="preserve">fertilizer-P </w:t>
            </w:r>
            <w:r w:rsidR="005C73FD" w:rsidRPr="00C34BD9">
              <w:rPr>
                <w:rFonts w:ascii="Calibri" w:eastAsia="Times New Roman" w:hAnsi="Calibri" w:cs="Calibri"/>
                <w:sz w:val="24"/>
              </w:rPr>
              <w:t>treatments</w:t>
            </w:r>
            <w:r w:rsidR="00CA49D7" w:rsidRPr="00C34BD9">
              <w:rPr>
                <w:rFonts w:ascii="Calibri" w:eastAsia="Times New Roman" w:hAnsi="Calibri" w:cs="Calibri"/>
                <w:sz w:val="24"/>
              </w:rPr>
              <w:t>, which is ideal for the purpose of this research</w:t>
            </w:r>
            <w:r w:rsidR="005C73FD" w:rsidRPr="00C34BD9">
              <w:rPr>
                <w:rFonts w:ascii="Calibri" w:eastAsia="Times New Roman" w:hAnsi="Calibri" w:cs="Calibri"/>
                <w:sz w:val="24"/>
              </w:rPr>
              <w:t xml:space="preserve">. </w:t>
            </w:r>
            <w:r w:rsidR="00CA49D7" w:rsidRPr="00C34BD9">
              <w:rPr>
                <w:rFonts w:ascii="Calibri" w:eastAsia="Times New Roman" w:hAnsi="Calibri" w:cs="Calibri"/>
                <w:sz w:val="24"/>
              </w:rPr>
              <w:t>T</w:t>
            </w:r>
            <w:r w:rsidR="005C73FD" w:rsidRPr="00C34BD9">
              <w:rPr>
                <w:rFonts w:ascii="Calibri" w:eastAsia="Times New Roman" w:hAnsi="Calibri" w:cs="Calibri"/>
                <w:sz w:val="24"/>
              </w:rPr>
              <w:t xml:space="preserve">rials will be replicated in the next </w:t>
            </w:r>
            <w:r w:rsidR="0029443B" w:rsidRPr="00C34BD9">
              <w:rPr>
                <w:rFonts w:ascii="Calibri" w:eastAsia="Times New Roman" w:hAnsi="Calibri" w:cs="Calibri"/>
                <w:sz w:val="24"/>
              </w:rPr>
              <w:t xml:space="preserve">two </w:t>
            </w:r>
            <w:r w:rsidR="005C73FD" w:rsidRPr="00C34BD9">
              <w:rPr>
                <w:rFonts w:ascii="Calibri" w:eastAsia="Times New Roman" w:hAnsi="Calibri" w:cs="Calibri"/>
                <w:sz w:val="24"/>
              </w:rPr>
              <w:t>harvest season</w:t>
            </w:r>
            <w:r w:rsidR="0029443B" w:rsidRPr="00C34BD9">
              <w:rPr>
                <w:rFonts w:ascii="Calibri" w:eastAsia="Times New Roman" w:hAnsi="Calibri" w:cs="Calibri"/>
                <w:sz w:val="24"/>
              </w:rPr>
              <w:t>s</w:t>
            </w:r>
            <w:r w:rsidR="005C73FD" w:rsidRPr="00C34BD9">
              <w:rPr>
                <w:rFonts w:ascii="Calibri" w:eastAsia="Times New Roman" w:hAnsi="Calibri" w:cs="Calibri"/>
                <w:sz w:val="24"/>
              </w:rPr>
              <w:t xml:space="preserve"> to build a </w:t>
            </w:r>
            <w:r w:rsidR="00CA49D7" w:rsidRPr="00C34BD9">
              <w:rPr>
                <w:rFonts w:ascii="Calibri" w:eastAsia="Times New Roman" w:hAnsi="Calibri" w:cs="Calibri"/>
                <w:sz w:val="24"/>
              </w:rPr>
              <w:t>robust</w:t>
            </w:r>
            <w:r w:rsidR="005C73FD" w:rsidRPr="00C34BD9">
              <w:rPr>
                <w:rFonts w:ascii="Calibri" w:eastAsia="Times New Roman" w:hAnsi="Calibri" w:cs="Calibri"/>
                <w:sz w:val="24"/>
              </w:rPr>
              <w:t xml:space="preserve"> dataset t</w:t>
            </w:r>
            <w:r w:rsidR="00CA49D7" w:rsidRPr="00C34BD9">
              <w:rPr>
                <w:rFonts w:ascii="Calibri" w:eastAsia="Times New Roman" w:hAnsi="Calibri" w:cs="Calibri"/>
                <w:sz w:val="24"/>
              </w:rPr>
              <w:t>hat will allow us to develop critical tissue-P concentrations for near-maximum soybean yield and provide better information on how soybean yield components are affected by deficient, low</w:t>
            </w:r>
            <w:r w:rsidR="005D053D">
              <w:rPr>
                <w:rFonts w:ascii="Calibri" w:eastAsia="Times New Roman" w:hAnsi="Calibri" w:cs="Calibri"/>
                <w:sz w:val="24"/>
              </w:rPr>
              <w:t>,</w:t>
            </w:r>
            <w:r w:rsidR="00CA49D7" w:rsidRPr="00C34BD9">
              <w:rPr>
                <w:rFonts w:ascii="Calibri" w:eastAsia="Times New Roman" w:hAnsi="Calibri" w:cs="Calibri"/>
                <w:sz w:val="24"/>
              </w:rPr>
              <w:t xml:space="preserve"> and optimal P availability. </w:t>
            </w:r>
          </w:p>
        </w:tc>
      </w:tr>
      <w:tr w:rsidR="009C52F1" w:rsidRPr="0093788C" w:rsidTr="007C031F">
        <w:trPr>
          <w:cantSplit/>
        </w:trPr>
        <w:tc>
          <w:tcPr>
            <w:tcW w:w="1778" w:type="dxa"/>
            <w:gridSpan w:val="2"/>
            <w:shd w:val="clear" w:color="auto" w:fill="auto"/>
          </w:tcPr>
          <w:p w:rsidR="009C52F1" w:rsidRPr="007C031F" w:rsidRDefault="009C52F1" w:rsidP="00C34BD9">
            <w:pPr>
              <w:widowControl w:val="0"/>
              <w:spacing w:after="0" w:line="240" w:lineRule="auto"/>
              <w:rPr>
                <w:rFonts w:ascii="Calibri" w:eastAsia="Times New Roman" w:hAnsi="Calibri" w:cs="Calibri"/>
                <w:sz w:val="24"/>
                <w:szCs w:val="24"/>
              </w:rPr>
            </w:pPr>
            <w:r w:rsidRPr="007C031F">
              <w:rPr>
                <w:rFonts w:ascii="Calibri" w:eastAsia="Times New Roman" w:hAnsi="Calibri" w:cs="Calibri"/>
                <w:sz w:val="24"/>
                <w:szCs w:val="24"/>
              </w:rPr>
              <w:lastRenderedPageBreak/>
              <w:t>Key Metrics</w:t>
            </w:r>
          </w:p>
          <w:p w:rsidR="009C52F1" w:rsidRPr="007C031F" w:rsidRDefault="009C52F1" w:rsidP="00C34BD9">
            <w:pPr>
              <w:widowControl w:val="0"/>
              <w:spacing w:after="0" w:line="240" w:lineRule="auto"/>
              <w:rPr>
                <w:rFonts w:ascii="Calibri" w:eastAsia="Times New Roman" w:hAnsi="Calibri" w:cs="Calibri"/>
                <w:sz w:val="24"/>
                <w:szCs w:val="24"/>
              </w:rPr>
            </w:pPr>
          </w:p>
        </w:tc>
        <w:tc>
          <w:tcPr>
            <w:tcW w:w="8932" w:type="dxa"/>
            <w:gridSpan w:val="6"/>
            <w:shd w:val="clear" w:color="auto" w:fill="C5E0B3" w:themeFill="accent6" w:themeFillTint="66"/>
          </w:tcPr>
          <w:p w:rsidR="009C52F1" w:rsidRPr="00C34BD9" w:rsidRDefault="00A56EAA" w:rsidP="00C34BD9">
            <w:pPr>
              <w:widowControl w:val="0"/>
              <w:spacing w:after="0" w:line="240" w:lineRule="auto"/>
              <w:rPr>
                <w:rFonts w:ascii="Calibri" w:eastAsia="Times New Roman" w:hAnsi="Calibri" w:cs="Calibri"/>
                <w:sz w:val="24"/>
              </w:rPr>
            </w:pPr>
            <w:r>
              <w:rPr>
                <w:rFonts w:ascii="Calibri" w:eastAsia="Times New Roman" w:hAnsi="Calibri" w:cs="Calibri"/>
                <w:sz w:val="24"/>
              </w:rPr>
              <w:t xml:space="preserve">Measurements include grain yield, tissue P concentration and seed-P concentration among nodes. </w:t>
            </w:r>
            <w:r w:rsidR="009C52F1" w:rsidRPr="00C34BD9">
              <w:rPr>
                <w:rFonts w:ascii="Calibri" w:eastAsia="Times New Roman" w:hAnsi="Calibri" w:cs="Calibri"/>
                <w:sz w:val="24"/>
              </w:rPr>
              <w:t>The cumulative, 3-year results will be published in an appropriate peer-reviewed journal (e.g., Agronomy Journal), experiment station reports, included in the Arkansas Soybean Production Handbook, and shared via oral or poster presentations at professional meetings. The information could eventually be used to develop a dynamic decision support tool.</w:t>
            </w:r>
          </w:p>
        </w:tc>
      </w:tr>
      <w:tr w:rsidR="009C52F1" w:rsidRPr="0093788C" w:rsidTr="007C031F">
        <w:trPr>
          <w:cantSplit/>
        </w:trPr>
        <w:tc>
          <w:tcPr>
            <w:tcW w:w="1778" w:type="dxa"/>
            <w:gridSpan w:val="2"/>
            <w:tcBorders>
              <w:bottom w:val="single" w:sz="4" w:space="0" w:color="auto"/>
            </w:tcBorders>
            <w:shd w:val="clear" w:color="auto" w:fill="auto"/>
          </w:tcPr>
          <w:p w:rsidR="009C52F1" w:rsidRPr="007C031F" w:rsidRDefault="009C52F1" w:rsidP="00C34BD9">
            <w:pPr>
              <w:widowControl w:val="0"/>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Expected Deliverables</w:t>
            </w:r>
          </w:p>
        </w:tc>
        <w:tc>
          <w:tcPr>
            <w:tcW w:w="8932" w:type="dxa"/>
            <w:gridSpan w:val="6"/>
            <w:tcBorders>
              <w:bottom w:val="single" w:sz="4" w:space="0" w:color="auto"/>
            </w:tcBorders>
            <w:shd w:val="clear" w:color="auto" w:fill="C5E0B3" w:themeFill="accent6" w:themeFillTint="66"/>
          </w:tcPr>
          <w:p w:rsidR="009C52F1" w:rsidRPr="00C34BD9" w:rsidRDefault="009C52F1" w:rsidP="00C34BD9">
            <w:pPr>
              <w:widowControl w:val="0"/>
              <w:spacing w:after="0" w:line="240" w:lineRule="auto"/>
              <w:rPr>
                <w:rFonts w:ascii="Calibri" w:eastAsia="Times New Roman" w:hAnsi="Calibri" w:cs="Calibri"/>
                <w:sz w:val="24"/>
              </w:rPr>
            </w:pPr>
            <w:r w:rsidRPr="00C34BD9">
              <w:rPr>
                <w:rFonts w:ascii="Calibri" w:eastAsia="Times New Roman" w:hAnsi="Calibri" w:cs="Calibri"/>
                <w:sz w:val="24"/>
              </w:rPr>
              <w:t>We expect to identify the patterns of tissue P concentration across time, how P and other nutrients are allocated among seeds at different positions, and which yield components and nodes are affected by P deficiency.</w:t>
            </w:r>
          </w:p>
        </w:tc>
      </w:tr>
      <w:tr w:rsidR="009C52F1" w:rsidRPr="0093788C" w:rsidTr="007C031F">
        <w:trPr>
          <w:cantSplit/>
        </w:trPr>
        <w:tc>
          <w:tcPr>
            <w:tcW w:w="1778" w:type="dxa"/>
            <w:gridSpan w:val="2"/>
            <w:tcBorders>
              <w:bottom w:val="single" w:sz="4" w:space="0" w:color="auto"/>
            </w:tcBorders>
            <w:shd w:val="clear" w:color="auto" w:fill="auto"/>
          </w:tcPr>
          <w:p w:rsidR="009C52F1" w:rsidRPr="007C031F" w:rsidRDefault="009C52F1" w:rsidP="00C34BD9">
            <w:pPr>
              <w:widowControl w:val="0"/>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Benefit to midsouth farmers</w:t>
            </w:r>
          </w:p>
        </w:tc>
        <w:tc>
          <w:tcPr>
            <w:tcW w:w="8932" w:type="dxa"/>
            <w:gridSpan w:val="6"/>
            <w:tcBorders>
              <w:bottom w:val="single" w:sz="4" w:space="0" w:color="auto"/>
            </w:tcBorders>
            <w:shd w:val="clear" w:color="auto" w:fill="C5E0B3" w:themeFill="accent6" w:themeFillTint="66"/>
          </w:tcPr>
          <w:p w:rsidR="000C3C50" w:rsidRPr="00C34BD9" w:rsidRDefault="00186B2C" w:rsidP="004E70A0">
            <w:pPr>
              <w:widowControl w:val="0"/>
              <w:spacing w:after="0" w:line="240" w:lineRule="auto"/>
              <w:rPr>
                <w:rFonts w:ascii="Calibri" w:eastAsia="Times New Roman" w:hAnsi="Calibri" w:cs="Calibri"/>
                <w:sz w:val="24"/>
              </w:rPr>
            </w:pPr>
            <w:r w:rsidRPr="00C34BD9">
              <w:rPr>
                <w:rFonts w:ascii="Calibri" w:eastAsia="Times New Roman" w:hAnsi="Calibri" w:cs="Calibri"/>
                <w:sz w:val="24"/>
              </w:rPr>
              <w:t xml:space="preserve">First, understanding how P deficiency influences individual yield components and the seed yield on specific nodes is affected will indicate whether post-emergence applications fertilizer-P would be effective in rescuing P-deficient plants. Second, unlike, corn, the symptoms associated with P deficiency of soybean are subtle and often hard to visually identify. Laboratories that perform tissue analysis rely on leaf-P concentrations at the R2 growth stage to diagnose P deficiency, but we can find no published research that supports critical leaf-P concentrations. We know that leaf-P concentration changes as plants progress through flowering, pod set, and seed development. The use of </w:t>
            </w:r>
            <w:r w:rsidR="00A56EAA">
              <w:rPr>
                <w:rFonts w:ascii="Calibri" w:eastAsia="Times New Roman" w:hAnsi="Calibri" w:cs="Calibri"/>
                <w:sz w:val="24"/>
              </w:rPr>
              <w:t xml:space="preserve">unsubstantiated </w:t>
            </w:r>
            <w:r w:rsidRPr="00C34BD9">
              <w:rPr>
                <w:rFonts w:ascii="Calibri" w:eastAsia="Times New Roman" w:hAnsi="Calibri" w:cs="Calibri"/>
                <w:sz w:val="24"/>
              </w:rPr>
              <w:t xml:space="preserve">critical concentrations </w:t>
            </w:r>
            <w:proofErr w:type="gramStart"/>
            <w:r w:rsidRPr="00C34BD9">
              <w:rPr>
                <w:rFonts w:ascii="Calibri" w:eastAsia="Times New Roman" w:hAnsi="Calibri" w:cs="Calibri"/>
                <w:sz w:val="24"/>
              </w:rPr>
              <w:t>result</w:t>
            </w:r>
            <w:proofErr w:type="gramEnd"/>
            <w:r w:rsidRPr="00C34BD9">
              <w:rPr>
                <w:rFonts w:ascii="Calibri" w:eastAsia="Times New Roman" w:hAnsi="Calibri" w:cs="Calibri"/>
                <w:sz w:val="24"/>
              </w:rPr>
              <w:t xml:space="preserve"> in erroneous interpretation of tissue analysis and potentially uneconomical fertilization decisions. </w:t>
            </w:r>
            <w:r w:rsidR="000C3C50" w:rsidRPr="00C34BD9">
              <w:rPr>
                <w:rFonts w:ascii="Calibri" w:eastAsia="Times New Roman" w:hAnsi="Calibri" w:cs="Calibri"/>
                <w:sz w:val="24"/>
              </w:rPr>
              <w:t>An improved understanding of and the ability to accurately diagnose P deficiency will positively impact the production economics, agronomics</w:t>
            </w:r>
            <w:r w:rsidR="004E70A0">
              <w:rPr>
                <w:rFonts w:ascii="Calibri" w:eastAsia="Times New Roman" w:hAnsi="Calibri" w:cs="Calibri"/>
                <w:sz w:val="24"/>
              </w:rPr>
              <w:t>,</w:t>
            </w:r>
            <w:r w:rsidR="000C3C50" w:rsidRPr="00C34BD9">
              <w:rPr>
                <w:rFonts w:ascii="Calibri" w:eastAsia="Times New Roman" w:hAnsi="Calibri" w:cs="Calibri"/>
                <w:sz w:val="24"/>
              </w:rPr>
              <w:t xml:space="preserve"> and the environment. </w:t>
            </w:r>
          </w:p>
        </w:tc>
      </w:tr>
      <w:tr w:rsidR="009C52F1" w:rsidRPr="0093788C" w:rsidTr="007C031F">
        <w:trPr>
          <w:cantSplit/>
        </w:trPr>
        <w:tc>
          <w:tcPr>
            <w:tcW w:w="1778" w:type="dxa"/>
            <w:gridSpan w:val="2"/>
            <w:tcBorders>
              <w:bottom w:val="single" w:sz="4" w:space="0" w:color="auto"/>
            </w:tcBorders>
            <w:shd w:val="clear" w:color="auto" w:fill="auto"/>
          </w:tcPr>
          <w:p w:rsidR="009C52F1" w:rsidRDefault="009C52F1" w:rsidP="004E70A0">
            <w:pPr>
              <w:widowControl w:val="0"/>
              <w:spacing w:after="0" w:line="240" w:lineRule="auto"/>
              <w:rPr>
                <w:rFonts w:ascii="Calibri" w:eastAsia="Times New Roman" w:hAnsi="Calibri" w:cs="Calibri"/>
                <w:sz w:val="24"/>
                <w:szCs w:val="24"/>
              </w:rPr>
            </w:pPr>
            <w:r>
              <w:rPr>
                <w:rFonts w:ascii="Calibri" w:eastAsia="Times New Roman" w:hAnsi="Calibri" w:cs="Calibri"/>
                <w:sz w:val="24"/>
                <w:szCs w:val="24"/>
              </w:rPr>
              <w:t>Progress Made</w:t>
            </w:r>
          </w:p>
          <w:p w:rsidR="009C52F1" w:rsidRDefault="009C52F1" w:rsidP="004E70A0">
            <w:pPr>
              <w:widowControl w:val="0"/>
              <w:spacing w:after="0" w:line="240" w:lineRule="auto"/>
              <w:rPr>
                <w:rFonts w:ascii="Calibri" w:eastAsia="Times New Roman" w:hAnsi="Calibri" w:cs="Calibri"/>
                <w:sz w:val="24"/>
                <w:szCs w:val="24"/>
              </w:rPr>
            </w:pPr>
          </w:p>
          <w:p w:rsidR="009C52F1" w:rsidRPr="007C031F" w:rsidRDefault="009C52F1" w:rsidP="004E70A0">
            <w:pPr>
              <w:widowControl w:val="0"/>
              <w:spacing w:after="0" w:line="240" w:lineRule="auto"/>
              <w:rPr>
                <w:rFonts w:ascii="Calibri" w:eastAsia="Times New Roman" w:hAnsi="Calibri" w:cs="Calibri"/>
                <w:sz w:val="24"/>
                <w:szCs w:val="24"/>
              </w:rPr>
            </w:pPr>
          </w:p>
        </w:tc>
        <w:tc>
          <w:tcPr>
            <w:tcW w:w="8932" w:type="dxa"/>
            <w:gridSpan w:val="6"/>
            <w:tcBorders>
              <w:bottom w:val="single" w:sz="4" w:space="0" w:color="auto"/>
            </w:tcBorders>
            <w:shd w:val="clear" w:color="auto" w:fill="C5E0B3" w:themeFill="accent6" w:themeFillTint="66"/>
          </w:tcPr>
          <w:p w:rsidR="009C52F1" w:rsidRPr="00C34BD9" w:rsidRDefault="009C52F1" w:rsidP="004E70A0">
            <w:pPr>
              <w:widowControl w:val="0"/>
              <w:spacing w:after="0" w:line="240" w:lineRule="auto"/>
              <w:rPr>
                <w:rFonts w:ascii="Calibri" w:eastAsia="Times New Roman" w:hAnsi="Calibri" w:cs="Calibri"/>
                <w:sz w:val="24"/>
              </w:rPr>
            </w:pPr>
            <w:r w:rsidRPr="00C34BD9">
              <w:rPr>
                <w:rFonts w:ascii="Calibri" w:eastAsia="Times New Roman" w:hAnsi="Calibri" w:cs="Calibri"/>
                <w:sz w:val="24"/>
              </w:rPr>
              <w:t xml:space="preserve">A P fertilization trial has been established on a Gigger-Gilbert silt loam soil at the LSU </w:t>
            </w:r>
            <w:proofErr w:type="spellStart"/>
            <w:r w:rsidRPr="00C34BD9">
              <w:rPr>
                <w:rFonts w:ascii="Calibri" w:eastAsia="Times New Roman" w:hAnsi="Calibri" w:cs="Calibri"/>
                <w:sz w:val="24"/>
              </w:rPr>
              <w:t>AgCenter</w:t>
            </w:r>
            <w:proofErr w:type="spellEnd"/>
            <w:r w:rsidRPr="00C34BD9">
              <w:rPr>
                <w:rFonts w:ascii="Calibri" w:eastAsia="Times New Roman" w:hAnsi="Calibri" w:cs="Calibri"/>
                <w:sz w:val="24"/>
              </w:rPr>
              <w:t xml:space="preserve"> – Macon Ridge Research Station, Winnsboro, LA. Five fertilizer-P rates (0, 40, 80, 120, and 160 </w:t>
            </w:r>
            <w:proofErr w:type="spellStart"/>
            <w:r w:rsidRPr="00C34BD9">
              <w:rPr>
                <w:rFonts w:ascii="Calibri" w:eastAsia="Times New Roman" w:hAnsi="Calibri" w:cs="Calibri"/>
                <w:sz w:val="24"/>
              </w:rPr>
              <w:t>lb</w:t>
            </w:r>
            <w:proofErr w:type="spellEnd"/>
            <w:r w:rsidRPr="00C34BD9">
              <w:rPr>
                <w:rFonts w:ascii="Calibri" w:eastAsia="Times New Roman" w:hAnsi="Calibri" w:cs="Calibri"/>
                <w:sz w:val="24"/>
              </w:rPr>
              <w:t xml:space="preserve"> P</w:t>
            </w:r>
            <w:r w:rsidRPr="00C34BD9">
              <w:rPr>
                <w:rFonts w:ascii="Calibri" w:eastAsia="Times New Roman" w:hAnsi="Calibri" w:cs="Calibri"/>
                <w:sz w:val="24"/>
                <w:vertAlign w:val="subscript"/>
              </w:rPr>
              <w:t>2</w:t>
            </w:r>
            <w:r w:rsidRPr="00C34BD9">
              <w:rPr>
                <w:rFonts w:ascii="Calibri" w:eastAsia="Times New Roman" w:hAnsi="Calibri" w:cs="Calibri"/>
                <w:sz w:val="24"/>
              </w:rPr>
              <w:t>O</w:t>
            </w:r>
            <w:r w:rsidRPr="00C34BD9">
              <w:rPr>
                <w:rFonts w:ascii="Calibri" w:eastAsia="Times New Roman" w:hAnsi="Calibri" w:cs="Calibri"/>
                <w:sz w:val="24"/>
                <w:vertAlign w:val="subscript"/>
              </w:rPr>
              <w:t>5</w:t>
            </w:r>
            <w:r w:rsidRPr="00C34BD9">
              <w:rPr>
                <w:rFonts w:ascii="Calibri" w:eastAsia="Times New Roman" w:hAnsi="Calibri" w:cs="Calibri"/>
                <w:sz w:val="24"/>
              </w:rPr>
              <w:t>/ac) were broadcast on the top of the seedbed the same day as planting. Pioneer P48A60X soybean was planted on April 27</w:t>
            </w:r>
            <w:r w:rsidRPr="00C34BD9">
              <w:rPr>
                <w:rFonts w:ascii="Calibri" w:eastAsia="Times New Roman" w:hAnsi="Calibri" w:cs="Calibri"/>
                <w:sz w:val="24"/>
                <w:vertAlign w:val="superscript"/>
              </w:rPr>
              <w:t>th</w:t>
            </w:r>
            <w:r w:rsidRPr="00C34BD9">
              <w:rPr>
                <w:rFonts w:ascii="Calibri" w:eastAsia="Times New Roman" w:hAnsi="Calibri" w:cs="Calibri"/>
                <w:sz w:val="24"/>
              </w:rPr>
              <w:t xml:space="preserve"> and soybean leaf samples were collected weekly starting on June 4</w:t>
            </w:r>
            <w:r w:rsidRPr="00C34BD9">
              <w:rPr>
                <w:rFonts w:ascii="Calibri" w:eastAsia="Times New Roman" w:hAnsi="Calibri" w:cs="Calibri"/>
                <w:sz w:val="24"/>
                <w:vertAlign w:val="superscript"/>
              </w:rPr>
              <w:t>th</w:t>
            </w:r>
            <w:r w:rsidRPr="00C34BD9">
              <w:rPr>
                <w:rFonts w:ascii="Calibri" w:eastAsia="Times New Roman" w:hAnsi="Calibri" w:cs="Calibri"/>
                <w:sz w:val="24"/>
              </w:rPr>
              <w:t xml:space="preserve"> at the R1 growth stage (beginning of flower). </w:t>
            </w:r>
          </w:p>
          <w:p w:rsidR="00F50528" w:rsidRDefault="00F50528" w:rsidP="004E70A0">
            <w:pPr>
              <w:widowControl w:val="0"/>
              <w:spacing w:after="0" w:line="240" w:lineRule="auto"/>
              <w:rPr>
                <w:rFonts w:ascii="Calibri" w:eastAsia="Times New Roman" w:hAnsi="Calibri" w:cs="Calibri"/>
                <w:sz w:val="24"/>
              </w:rPr>
            </w:pPr>
          </w:p>
          <w:p w:rsidR="009C52F1" w:rsidRPr="00C34BD9" w:rsidRDefault="009C52F1" w:rsidP="004E70A0">
            <w:pPr>
              <w:widowControl w:val="0"/>
              <w:spacing w:after="0" w:line="240" w:lineRule="auto"/>
              <w:rPr>
                <w:rFonts w:ascii="Calibri" w:eastAsia="Times New Roman" w:hAnsi="Calibri" w:cs="Calibri"/>
                <w:sz w:val="24"/>
              </w:rPr>
            </w:pPr>
            <w:r w:rsidRPr="00C34BD9">
              <w:rPr>
                <w:rFonts w:ascii="Calibri" w:eastAsia="Times New Roman" w:hAnsi="Calibri" w:cs="Calibri"/>
                <w:sz w:val="24"/>
              </w:rPr>
              <w:t xml:space="preserve">The Arkansas trial is being conducted within a long-term trial established in 2007 at the Rice Research Extension Center in Stuttgart, AR on a Dewitt silt loam. The trial is cropped to rice and soybean rotation and receives fertilizer-P applied to the same plots annually (0, 40, 80, 120, and 160 </w:t>
            </w:r>
            <w:proofErr w:type="spellStart"/>
            <w:r w:rsidRPr="00C34BD9">
              <w:rPr>
                <w:rFonts w:ascii="Calibri" w:eastAsia="Times New Roman" w:hAnsi="Calibri" w:cs="Calibri"/>
                <w:sz w:val="24"/>
              </w:rPr>
              <w:t>lb</w:t>
            </w:r>
            <w:proofErr w:type="spellEnd"/>
            <w:r w:rsidRPr="00C34BD9">
              <w:rPr>
                <w:rFonts w:ascii="Calibri" w:eastAsia="Times New Roman" w:hAnsi="Calibri" w:cs="Calibri"/>
                <w:sz w:val="24"/>
              </w:rPr>
              <w:t xml:space="preserve"> P</w:t>
            </w:r>
            <w:r w:rsidRPr="00C34BD9">
              <w:rPr>
                <w:rFonts w:ascii="Calibri" w:eastAsia="Times New Roman" w:hAnsi="Calibri" w:cs="Calibri"/>
                <w:sz w:val="24"/>
                <w:vertAlign w:val="subscript"/>
              </w:rPr>
              <w:t>2</w:t>
            </w:r>
            <w:r w:rsidRPr="00C34BD9">
              <w:rPr>
                <w:rFonts w:ascii="Calibri" w:eastAsia="Times New Roman" w:hAnsi="Calibri" w:cs="Calibri"/>
                <w:sz w:val="24"/>
              </w:rPr>
              <w:t>O</w:t>
            </w:r>
            <w:r w:rsidRPr="00C34BD9">
              <w:rPr>
                <w:rFonts w:ascii="Calibri" w:eastAsia="Times New Roman" w:hAnsi="Calibri" w:cs="Calibri"/>
                <w:sz w:val="24"/>
                <w:vertAlign w:val="subscript"/>
              </w:rPr>
              <w:t>5</w:t>
            </w:r>
            <w:r w:rsidRPr="00C34BD9">
              <w:rPr>
                <w:rFonts w:ascii="Calibri" w:eastAsia="Times New Roman" w:hAnsi="Calibri" w:cs="Calibri"/>
                <w:sz w:val="24"/>
              </w:rPr>
              <w:t>/ac). The annual fertilizer-P treatments were applied on May 21</w:t>
            </w:r>
            <w:r w:rsidRPr="00C34BD9">
              <w:rPr>
                <w:rFonts w:ascii="Calibri" w:eastAsia="Times New Roman" w:hAnsi="Calibri" w:cs="Calibri"/>
                <w:sz w:val="24"/>
                <w:vertAlign w:val="superscript"/>
              </w:rPr>
              <w:t>st</w:t>
            </w:r>
            <w:r w:rsidRPr="00C34BD9">
              <w:rPr>
                <w:rFonts w:ascii="Calibri" w:eastAsia="Times New Roman" w:hAnsi="Calibri" w:cs="Calibri"/>
                <w:sz w:val="24"/>
              </w:rPr>
              <w:t xml:space="preserve"> and Pioneer 52A43L soybean w</w:t>
            </w:r>
            <w:r w:rsidR="005D053D">
              <w:rPr>
                <w:rFonts w:ascii="Calibri" w:eastAsia="Times New Roman" w:hAnsi="Calibri" w:cs="Calibri"/>
                <w:sz w:val="24"/>
              </w:rPr>
              <w:t>as</w:t>
            </w:r>
            <w:r w:rsidRPr="00C34BD9">
              <w:rPr>
                <w:rFonts w:ascii="Calibri" w:eastAsia="Times New Roman" w:hAnsi="Calibri" w:cs="Calibri"/>
                <w:sz w:val="24"/>
              </w:rPr>
              <w:t xml:space="preserve"> planted on May 26</w:t>
            </w:r>
            <w:r w:rsidRPr="00C34BD9">
              <w:rPr>
                <w:rFonts w:ascii="Calibri" w:eastAsia="Times New Roman" w:hAnsi="Calibri" w:cs="Calibri"/>
                <w:sz w:val="24"/>
                <w:vertAlign w:val="superscript"/>
              </w:rPr>
              <w:t>th</w:t>
            </w:r>
            <w:r w:rsidRPr="00C34BD9">
              <w:rPr>
                <w:rFonts w:ascii="Calibri" w:eastAsia="Times New Roman" w:hAnsi="Calibri" w:cs="Calibri"/>
                <w:sz w:val="24"/>
              </w:rPr>
              <w:t>. Soybean emerged on June 3</w:t>
            </w:r>
            <w:r w:rsidRPr="00C34BD9">
              <w:rPr>
                <w:rFonts w:ascii="Calibri" w:eastAsia="Times New Roman" w:hAnsi="Calibri" w:cs="Calibri"/>
                <w:sz w:val="24"/>
                <w:vertAlign w:val="superscript"/>
              </w:rPr>
              <w:t>rd</w:t>
            </w:r>
            <w:r w:rsidRPr="00C34BD9">
              <w:rPr>
                <w:rFonts w:ascii="Calibri" w:eastAsia="Times New Roman" w:hAnsi="Calibri" w:cs="Calibri"/>
                <w:sz w:val="24"/>
              </w:rPr>
              <w:t xml:space="preserve"> and leaf samples were collected on June 30</w:t>
            </w:r>
            <w:r w:rsidRPr="00C34BD9">
              <w:rPr>
                <w:rFonts w:ascii="Calibri" w:eastAsia="Times New Roman" w:hAnsi="Calibri" w:cs="Calibri"/>
                <w:sz w:val="24"/>
                <w:vertAlign w:val="superscript"/>
              </w:rPr>
              <w:t>th</w:t>
            </w:r>
            <w:r w:rsidRPr="00C34BD9">
              <w:rPr>
                <w:rFonts w:ascii="Calibri" w:eastAsia="Times New Roman" w:hAnsi="Calibri" w:cs="Calibri"/>
                <w:sz w:val="24"/>
              </w:rPr>
              <w:t xml:space="preserve"> (V4/V5), July 8</w:t>
            </w:r>
            <w:r w:rsidRPr="00C34BD9">
              <w:rPr>
                <w:rFonts w:ascii="Calibri" w:eastAsia="Times New Roman" w:hAnsi="Calibri" w:cs="Calibri"/>
                <w:sz w:val="24"/>
                <w:vertAlign w:val="superscript"/>
              </w:rPr>
              <w:t>th</w:t>
            </w:r>
            <w:r w:rsidRPr="00C34BD9">
              <w:rPr>
                <w:rFonts w:ascii="Calibri" w:eastAsia="Times New Roman" w:hAnsi="Calibri" w:cs="Calibri"/>
                <w:sz w:val="24"/>
              </w:rPr>
              <w:t xml:space="preserve"> (V6/V7), and thereafter weakly starting on July 21</w:t>
            </w:r>
            <w:r w:rsidRPr="00C34BD9">
              <w:rPr>
                <w:rFonts w:ascii="Calibri" w:eastAsia="Times New Roman" w:hAnsi="Calibri" w:cs="Calibri"/>
                <w:sz w:val="24"/>
                <w:vertAlign w:val="superscript"/>
              </w:rPr>
              <w:t>st</w:t>
            </w:r>
            <w:r w:rsidRPr="00C34BD9">
              <w:rPr>
                <w:rFonts w:ascii="Calibri" w:eastAsia="Times New Roman" w:hAnsi="Calibri" w:cs="Calibri"/>
                <w:sz w:val="24"/>
              </w:rPr>
              <w:t xml:space="preserve"> when soybean was at the R1 growth stage.</w:t>
            </w:r>
          </w:p>
          <w:p w:rsidR="00F50528" w:rsidRDefault="00F50528" w:rsidP="004E70A0">
            <w:pPr>
              <w:widowControl w:val="0"/>
              <w:spacing w:after="0" w:line="240" w:lineRule="auto"/>
              <w:rPr>
                <w:rFonts w:ascii="Calibri" w:eastAsia="Times New Roman" w:hAnsi="Calibri" w:cs="Calibri"/>
                <w:sz w:val="24"/>
              </w:rPr>
            </w:pPr>
          </w:p>
          <w:p w:rsidR="009C52F1" w:rsidRPr="00C34BD9" w:rsidRDefault="009C52F1" w:rsidP="004E70A0">
            <w:pPr>
              <w:widowControl w:val="0"/>
              <w:spacing w:after="0" w:line="240" w:lineRule="auto"/>
              <w:rPr>
                <w:rFonts w:ascii="Calibri" w:eastAsia="Times New Roman" w:hAnsi="Calibri" w:cs="Calibri"/>
                <w:sz w:val="24"/>
              </w:rPr>
            </w:pPr>
            <w:r w:rsidRPr="00C34BD9">
              <w:rPr>
                <w:rFonts w:ascii="Calibri" w:eastAsia="Times New Roman" w:hAnsi="Calibri" w:cs="Calibri"/>
                <w:sz w:val="24"/>
              </w:rPr>
              <w:t xml:space="preserve">Tissue samples from both trials will be collected until </w:t>
            </w:r>
            <w:r w:rsidR="005D053D">
              <w:rPr>
                <w:rFonts w:ascii="Calibri" w:eastAsia="Times New Roman" w:hAnsi="Calibri" w:cs="Calibri"/>
                <w:sz w:val="24"/>
              </w:rPr>
              <w:t xml:space="preserve">the </w:t>
            </w:r>
            <w:r w:rsidRPr="00C34BD9">
              <w:rPr>
                <w:rFonts w:ascii="Calibri" w:eastAsia="Times New Roman" w:hAnsi="Calibri" w:cs="Calibri"/>
                <w:sz w:val="24"/>
              </w:rPr>
              <w:t>R6 growth stage (full-seed). Soybean will be harvested at maturity (R8), when soybean yield, yield components, and seed nutrient concentration will be accessed.</w:t>
            </w:r>
          </w:p>
        </w:tc>
      </w:tr>
      <w:tr w:rsidR="009C52F1" w:rsidRPr="0093788C" w:rsidTr="0030571E">
        <w:trPr>
          <w:cantSplit/>
        </w:trPr>
        <w:tc>
          <w:tcPr>
            <w:tcW w:w="6901" w:type="dxa"/>
            <w:gridSpan w:val="6"/>
            <w:tcBorders>
              <w:bottom w:val="nil"/>
            </w:tcBorders>
          </w:tcPr>
          <w:p w:rsidR="009C52F1" w:rsidRPr="007C031F" w:rsidRDefault="009C52F1" w:rsidP="00C34BD9">
            <w:pPr>
              <w:widowControl w:val="0"/>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Signature of Principle Investigator</w:t>
            </w:r>
          </w:p>
        </w:tc>
        <w:tc>
          <w:tcPr>
            <w:tcW w:w="3809" w:type="dxa"/>
            <w:gridSpan w:val="2"/>
            <w:tcBorders>
              <w:bottom w:val="nil"/>
            </w:tcBorders>
          </w:tcPr>
          <w:p w:rsidR="009C52F1" w:rsidRPr="007C031F" w:rsidRDefault="009C52F1" w:rsidP="00C34BD9">
            <w:pPr>
              <w:widowControl w:val="0"/>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Date:</w:t>
            </w:r>
          </w:p>
        </w:tc>
      </w:tr>
      <w:tr w:rsidR="009C52F1" w:rsidRPr="0093788C" w:rsidTr="0030571E">
        <w:trPr>
          <w:cantSplit/>
          <w:trHeight w:val="432"/>
        </w:trPr>
        <w:tc>
          <w:tcPr>
            <w:tcW w:w="6901" w:type="dxa"/>
            <w:gridSpan w:val="6"/>
            <w:tcBorders>
              <w:top w:val="nil"/>
              <w:bottom w:val="single" w:sz="4" w:space="0" w:color="auto"/>
            </w:tcBorders>
            <w:shd w:val="clear" w:color="auto" w:fill="DEEAF6"/>
            <w:vAlign w:val="center"/>
          </w:tcPr>
          <w:p w:rsidR="00897977" w:rsidRPr="0093788C" w:rsidRDefault="00897977" w:rsidP="00897977">
            <w:pPr>
              <w:widowControl w:val="0"/>
              <w:spacing w:after="0" w:line="240" w:lineRule="auto"/>
              <w:rPr>
                <w:rFonts w:ascii="Calibri" w:eastAsia="Times New Roman" w:hAnsi="Calibri" w:cs="Calibri"/>
                <w:sz w:val="24"/>
                <w:szCs w:val="24"/>
              </w:rPr>
            </w:pPr>
            <w:r>
              <w:rPr>
                <w:rFonts w:ascii="Calibri" w:eastAsia="Times New Roman" w:hAnsi="Calibri" w:cs="Calibri"/>
                <w:noProof/>
                <w:sz w:val="24"/>
                <w:szCs w:val="24"/>
              </w:rPr>
              <w:drawing>
                <wp:inline distT="0" distB="0" distL="0" distR="0" wp14:anchorId="66AB0497" wp14:editId="49DBF9A2">
                  <wp:extent cx="1926425" cy="590412"/>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6835" cy="664093"/>
                          </a:xfrm>
                          <a:prstGeom prst="rect">
                            <a:avLst/>
                          </a:prstGeom>
                          <a:noFill/>
                        </pic:spPr>
                      </pic:pic>
                    </a:graphicData>
                  </a:graphic>
                </wp:inline>
              </w:drawing>
            </w:r>
          </w:p>
        </w:tc>
        <w:tc>
          <w:tcPr>
            <w:tcW w:w="3809" w:type="dxa"/>
            <w:gridSpan w:val="2"/>
            <w:tcBorders>
              <w:top w:val="nil"/>
              <w:bottom w:val="single" w:sz="4" w:space="0" w:color="auto"/>
            </w:tcBorders>
            <w:shd w:val="clear" w:color="auto" w:fill="DEEAF6"/>
            <w:vAlign w:val="center"/>
          </w:tcPr>
          <w:p w:rsidR="009C52F1" w:rsidRPr="0093788C" w:rsidRDefault="00573C64" w:rsidP="00C34BD9">
            <w:pPr>
              <w:widowControl w:val="0"/>
              <w:spacing w:after="0" w:line="240" w:lineRule="auto"/>
              <w:rPr>
                <w:rFonts w:ascii="Calibri" w:eastAsia="Times New Roman" w:hAnsi="Calibri" w:cs="Calibri"/>
                <w:sz w:val="24"/>
                <w:szCs w:val="24"/>
              </w:rPr>
            </w:pPr>
            <w:r>
              <w:rPr>
                <w:rFonts w:ascii="Calibri" w:eastAsia="Times New Roman" w:hAnsi="Calibri" w:cs="Calibri"/>
                <w:sz w:val="24"/>
                <w:szCs w:val="24"/>
              </w:rPr>
              <w:t>7/30/2021</w:t>
            </w:r>
          </w:p>
        </w:tc>
      </w:tr>
    </w:tbl>
    <w:p w:rsidR="0093788C" w:rsidRDefault="0093788C" w:rsidP="0093788C"/>
    <w:sectPr w:rsidR="0093788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1B5" w:rsidRDefault="000241B5" w:rsidP="0093788C">
      <w:pPr>
        <w:spacing w:after="0" w:line="240" w:lineRule="auto"/>
      </w:pPr>
      <w:r>
        <w:separator/>
      </w:r>
    </w:p>
  </w:endnote>
  <w:endnote w:type="continuationSeparator" w:id="0">
    <w:p w:rsidR="000241B5" w:rsidRDefault="000241B5" w:rsidP="00937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1B5" w:rsidRDefault="000241B5" w:rsidP="0093788C">
      <w:pPr>
        <w:spacing w:after="0" w:line="240" w:lineRule="auto"/>
      </w:pPr>
      <w:r>
        <w:separator/>
      </w:r>
    </w:p>
  </w:footnote>
  <w:footnote w:type="continuationSeparator" w:id="0">
    <w:p w:rsidR="000241B5" w:rsidRDefault="000241B5" w:rsidP="00937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88C" w:rsidRDefault="007C031F">
    <w:pPr>
      <w:pStyle w:val="Header"/>
    </w:pPr>
    <w:r>
      <w:rPr>
        <w:noProof/>
      </w:rPr>
      <w:drawing>
        <wp:anchor distT="0" distB="0" distL="114300" distR="114300" simplePos="0" relativeHeight="251660288" behindDoc="1" locked="0" layoutInCell="1" allowOverlap="1" wp14:anchorId="2F8A0DF7" wp14:editId="562BDE59">
          <wp:simplePos x="0" y="0"/>
          <wp:positionH relativeFrom="margin">
            <wp:posOffset>-171450</wp:posOffset>
          </wp:positionH>
          <wp:positionV relativeFrom="paragraph">
            <wp:posOffset>-333375</wp:posOffset>
          </wp:positionV>
          <wp:extent cx="762000" cy="762000"/>
          <wp:effectExtent l="19050" t="0" r="19050" b="247650"/>
          <wp:wrapNone/>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2000" cy="762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91440" distB="91440" distL="137160" distR="137160" simplePos="0" relativeHeight="251659264" behindDoc="0" locked="0" layoutInCell="1" allowOverlap="1" wp14:anchorId="694A4601" wp14:editId="68AD4909">
              <wp:simplePos x="0" y="0"/>
              <wp:positionH relativeFrom="margin">
                <wp:posOffset>856615</wp:posOffset>
              </wp:positionH>
              <wp:positionV relativeFrom="topMargin">
                <wp:posOffset>273685</wp:posOffset>
              </wp:positionV>
              <wp:extent cx="4905375" cy="1143000"/>
              <wp:effectExtent l="0" t="0" r="0" b="0"/>
              <wp:wrapSquare wrapText="bothSides"/>
              <wp:docPr id="140" name="Text Box 140"/>
              <wp:cNvGraphicFramePr/>
              <a:graphic xmlns:a="http://schemas.openxmlformats.org/drawingml/2006/main">
                <a:graphicData uri="http://schemas.microsoft.com/office/word/2010/wordprocessingShape">
                  <wps:wsp>
                    <wps:cNvSpPr txBox="1"/>
                    <wps:spPr>
                      <a:xfrm>
                        <a:off x="0" y="0"/>
                        <a:ext cx="4905375"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88C" w:rsidRPr="0093788C" w:rsidRDefault="007C031F" w:rsidP="007C031F">
                          <w:pPr>
                            <w:pStyle w:val="Title"/>
                          </w:pPr>
                          <w:r>
                            <w:t>MSSB Research Summary Page</w:t>
                          </w:r>
                        </w:p>
                      </w:txbxContent>
                    </wps:txbx>
                    <wps:bodyPr rot="0" spcFirstLastPara="0" vertOverflow="overflow" horzOverflow="overflow" vert="horz" wrap="square" lIns="0" tIns="0" rIns="2286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94A4601" id="_x0000_t202" coordsize="21600,21600" o:spt="202" path="m,l,21600r21600,l21600,xe">
              <v:stroke joinstyle="miter"/>
              <v:path gradientshapeok="t" o:connecttype="rect"/>
            </v:shapetype>
            <v:shape id="Text Box 140" o:spid="_x0000_s1026" type="#_x0000_t202" style="position:absolute;margin-left:67.45pt;margin-top:21.55pt;width:386.25pt;height:90pt;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" filled="f" stroked="f" strokeweight=".5pt">
              <v:textbox style="mso-fit-shape-to-text:t" inset="0,0,18pt,0">
                <w:txbxContent>
                  <w:p w:rsidR="0093788C" w:rsidRPr="0093788C" w:rsidRDefault="007C031F" w:rsidP="007C031F">
                    <w:pPr>
                      <w:pStyle w:val="Title"/>
                    </w:pPr>
                    <w:r>
                      <w:t>MSSB Research Summary Page</w:t>
                    </w:r>
                  </w:p>
                </w:txbxContent>
              </v:textbox>
              <w10:wrap type="square"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2szC1tDS3tDQwMzRQ0lEKTi0uzszPAymwqAUAvc81aywAAAA="/>
  </w:docVars>
  <w:rsids>
    <w:rsidRoot w:val="0093788C"/>
    <w:rsid w:val="000241B5"/>
    <w:rsid w:val="0003223D"/>
    <w:rsid w:val="000C3C50"/>
    <w:rsid w:val="000D3FE6"/>
    <w:rsid w:val="000D5BC6"/>
    <w:rsid w:val="000F5DAC"/>
    <w:rsid w:val="001511B9"/>
    <w:rsid w:val="00182A2B"/>
    <w:rsid w:val="001856DD"/>
    <w:rsid w:val="00186B2C"/>
    <w:rsid w:val="001B4CFD"/>
    <w:rsid w:val="00261523"/>
    <w:rsid w:val="00266666"/>
    <w:rsid w:val="00270EA0"/>
    <w:rsid w:val="00276EDE"/>
    <w:rsid w:val="0029443B"/>
    <w:rsid w:val="002F10E6"/>
    <w:rsid w:val="00392A75"/>
    <w:rsid w:val="00393538"/>
    <w:rsid w:val="003B02A1"/>
    <w:rsid w:val="00402D34"/>
    <w:rsid w:val="004041DF"/>
    <w:rsid w:val="004128D6"/>
    <w:rsid w:val="00413334"/>
    <w:rsid w:val="00442FAF"/>
    <w:rsid w:val="00455648"/>
    <w:rsid w:val="00470263"/>
    <w:rsid w:val="004E70A0"/>
    <w:rsid w:val="004F30FB"/>
    <w:rsid w:val="00573C64"/>
    <w:rsid w:val="005B5150"/>
    <w:rsid w:val="005B587E"/>
    <w:rsid w:val="005C73FD"/>
    <w:rsid w:val="005D053D"/>
    <w:rsid w:val="0065604F"/>
    <w:rsid w:val="00657C33"/>
    <w:rsid w:val="007C031F"/>
    <w:rsid w:val="007E21E9"/>
    <w:rsid w:val="007F064F"/>
    <w:rsid w:val="008915A2"/>
    <w:rsid w:val="00897977"/>
    <w:rsid w:val="009361A1"/>
    <w:rsid w:val="0093788C"/>
    <w:rsid w:val="009C52F1"/>
    <w:rsid w:val="009D2438"/>
    <w:rsid w:val="00A278DD"/>
    <w:rsid w:val="00A45EC9"/>
    <w:rsid w:val="00A56EAA"/>
    <w:rsid w:val="00AD1AE8"/>
    <w:rsid w:val="00B63404"/>
    <w:rsid w:val="00C34BD9"/>
    <w:rsid w:val="00CA49D7"/>
    <w:rsid w:val="00D44165"/>
    <w:rsid w:val="00D5446C"/>
    <w:rsid w:val="00D80AAE"/>
    <w:rsid w:val="00D82F64"/>
    <w:rsid w:val="00DB49BE"/>
    <w:rsid w:val="00E619D0"/>
    <w:rsid w:val="00E717B4"/>
    <w:rsid w:val="00F50528"/>
    <w:rsid w:val="00FE4CE3"/>
    <w:rsid w:val="00FE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F9949"/>
  <w15:chartTrackingRefBased/>
  <w15:docId w15:val="{250FAA7C-65F3-4EEF-AF8D-17792B907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8C"/>
  </w:style>
  <w:style w:type="paragraph" w:styleId="Footer">
    <w:name w:val="footer"/>
    <w:basedOn w:val="Normal"/>
    <w:link w:val="FooterChar"/>
    <w:uiPriority w:val="99"/>
    <w:unhideWhenUsed/>
    <w:rsid w:val="00937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8C"/>
  </w:style>
  <w:style w:type="paragraph" w:styleId="NoSpacing">
    <w:name w:val="No Spacing"/>
    <w:uiPriority w:val="1"/>
    <w:qFormat/>
    <w:rsid w:val="0093788C"/>
    <w:pPr>
      <w:spacing w:after="0" w:line="240" w:lineRule="auto"/>
    </w:pPr>
  </w:style>
  <w:style w:type="paragraph" w:styleId="Title">
    <w:name w:val="Title"/>
    <w:basedOn w:val="Normal"/>
    <w:next w:val="Normal"/>
    <w:link w:val="TitleChar"/>
    <w:uiPriority w:val="10"/>
    <w:qFormat/>
    <w:rsid w:val="009378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88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13334"/>
    <w:rPr>
      <w:color w:val="0563C1" w:themeColor="hyperlink"/>
      <w:u w:val="single"/>
    </w:rPr>
  </w:style>
  <w:style w:type="character" w:styleId="UnresolvedMention">
    <w:name w:val="Unresolved Mention"/>
    <w:basedOn w:val="DefaultParagraphFont"/>
    <w:uiPriority w:val="99"/>
    <w:semiHidden/>
    <w:unhideWhenUsed/>
    <w:rsid w:val="00413334"/>
    <w:rPr>
      <w:color w:val="605E5C"/>
      <w:shd w:val="clear" w:color="auto" w:fill="E1DFDD"/>
    </w:rPr>
  </w:style>
  <w:style w:type="character" w:styleId="CommentReference">
    <w:name w:val="annotation reference"/>
    <w:basedOn w:val="DefaultParagraphFont"/>
    <w:uiPriority w:val="99"/>
    <w:semiHidden/>
    <w:unhideWhenUsed/>
    <w:rsid w:val="0029443B"/>
    <w:rPr>
      <w:sz w:val="16"/>
      <w:szCs w:val="16"/>
    </w:rPr>
  </w:style>
  <w:style w:type="paragraph" w:styleId="CommentText">
    <w:name w:val="annotation text"/>
    <w:basedOn w:val="Normal"/>
    <w:link w:val="CommentTextChar"/>
    <w:uiPriority w:val="99"/>
    <w:semiHidden/>
    <w:unhideWhenUsed/>
    <w:rsid w:val="0029443B"/>
    <w:pPr>
      <w:spacing w:line="240" w:lineRule="auto"/>
    </w:pPr>
    <w:rPr>
      <w:sz w:val="20"/>
      <w:szCs w:val="20"/>
    </w:rPr>
  </w:style>
  <w:style w:type="character" w:customStyle="1" w:styleId="CommentTextChar">
    <w:name w:val="Comment Text Char"/>
    <w:basedOn w:val="DefaultParagraphFont"/>
    <w:link w:val="CommentText"/>
    <w:uiPriority w:val="99"/>
    <w:semiHidden/>
    <w:rsid w:val="0029443B"/>
    <w:rPr>
      <w:sz w:val="20"/>
      <w:szCs w:val="20"/>
    </w:rPr>
  </w:style>
  <w:style w:type="paragraph" w:styleId="CommentSubject">
    <w:name w:val="annotation subject"/>
    <w:basedOn w:val="CommentText"/>
    <w:next w:val="CommentText"/>
    <w:link w:val="CommentSubjectChar"/>
    <w:uiPriority w:val="99"/>
    <w:semiHidden/>
    <w:unhideWhenUsed/>
    <w:rsid w:val="0029443B"/>
    <w:rPr>
      <w:b/>
      <w:bCs/>
    </w:rPr>
  </w:style>
  <w:style w:type="character" w:customStyle="1" w:styleId="CommentSubjectChar">
    <w:name w:val="Comment Subject Char"/>
    <w:basedOn w:val="CommentTextChar"/>
    <w:link w:val="CommentSubject"/>
    <w:uiPriority w:val="99"/>
    <w:semiHidden/>
    <w:rsid w:val="0029443B"/>
    <w:rPr>
      <w:b/>
      <w:bCs/>
      <w:sz w:val="20"/>
      <w:szCs w:val="20"/>
    </w:rPr>
  </w:style>
  <w:style w:type="paragraph" w:styleId="BalloonText">
    <w:name w:val="Balloon Text"/>
    <w:basedOn w:val="Normal"/>
    <w:link w:val="BalloonTextChar"/>
    <w:uiPriority w:val="99"/>
    <w:semiHidden/>
    <w:unhideWhenUsed/>
    <w:rsid w:val="002944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4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lrobert@uark.edu" TargetMode="External"/><Relationship Id="rId3" Type="http://schemas.openxmlformats.org/officeDocument/2006/relationships/webSettings" Target="webSettings.xml"/><Relationship Id="rId7" Type="http://schemas.openxmlformats.org/officeDocument/2006/relationships/hyperlink" Target="mailto:gldresch@uark.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slaton@uark.ed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dc:creator>
  <cp:keywords/>
  <dc:description/>
  <cp:lastModifiedBy>Nathan A Slaton</cp:lastModifiedBy>
  <cp:revision>8</cp:revision>
  <cp:lastPrinted>2021-07-30T17:56:00Z</cp:lastPrinted>
  <dcterms:created xsi:type="dcterms:W3CDTF">2021-07-30T16:54:00Z</dcterms:created>
  <dcterms:modified xsi:type="dcterms:W3CDTF">2021-07-30T18:38:00Z</dcterms:modified>
</cp:coreProperties>
</file>