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655"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250"/>
        <w:gridCol w:w="5405"/>
      </w:tblGrid>
      <w:tr w:rsidR="00086008" w:rsidRPr="009D5AFE" w14:paraId="6ACF5603" w14:textId="77777777" w:rsidTr="00702EAF">
        <w:tc>
          <w:tcPr>
            <w:tcW w:w="8655" w:type="dxa"/>
            <w:gridSpan w:val="2"/>
            <w:tcMar>
              <w:top w:w="43" w:type="dxa"/>
              <w:left w:w="0" w:type="dxa"/>
              <w:bottom w:w="43" w:type="dxa"/>
              <w:right w:w="0" w:type="dxa"/>
            </w:tcMar>
          </w:tcPr>
          <w:p w14:paraId="7681C0D3" w14:textId="23022D60" w:rsidR="00B7577C" w:rsidRPr="009D5AFE" w:rsidRDefault="00B7577C" w:rsidP="00C602B2">
            <w: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086008" w:rsidRPr="009D5AFE" w14:paraId="49F27FB6" w14:textId="77777777" w:rsidTr="00702EAF">
        <w:tc>
          <w:tcPr>
            <w:tcW w:w="3250" w:type="dxa"/>
            <w:tcMar>
              <w:top w:w="43" w:type="dxa"/>
              <w:left w:w="0" w:type="dxa"/>
              <w:bottom w:w="43" w:type="dxa"/>
              <w:right w:w="0" w:type="dxa"/>
            </w:tcMar>
          </w:tcPr>
          <w:p w14:paraId="2F239891" w14:textId="4DA28B42" w:rsidR="00335A26" w:rsidRPr="009D5AFE" w:rsidRDefault="00335A26" w:rsidP="00FF4F4F">
            <w:pPr>
              <w:pStyle w:val="Heading2"/>
              <w:keepNext w:val="0"/>
              <w:numPr>
                <w:ilvl w:val="0"/>
                <w:numId w:val="0"/>
              </w:numPr>
              <w:ind w:left="576" w:hanging="576"/>
              <w:rPr>
                <w:color w:val="auto"/>
              </w:rPr>
            </w:pPr>
          </w:p>
        </w:tc>
        <w:tc>
          <w:tcPr>
            <w:tcW w:w="5405" w:type="dxa"/>
            <w:tcMar>
              <w:top w:w="43" w:type="dxa"/>
              <w:left w:w="0" w:type="dxa"/>
              <w:bottom w:w="43" w:type="dxa"/>
              <w:right w:w="0" w:type="dxa"/>
            </w:tcMar>
          </w:tcPr>
          <w:p w14:paraId="03A0C6AD" w14:textId="77777777" w:rsidR="00335A26" w:rsidRPr="009D5AFE" w:rsidRDefault="00335A26" w:rsidP="00C602B2"/>
        </w:tc>
      </w:tr>
      <w:tr w:rsidR="00086008" w:rsidRPr="009D5AFE" w14:paraId="7662C3D4" w14:textId="77777777" w:rsidTr="00702EAF">
        <w:tc>
          <w:tcPr>
            <w:tcW w:w="3250" w:type="dxa"/>
            <w:tcMar>
              <w:top w:w="43" w:type="dxa"/>
              <w:left w:w="0" w:type="dxa"/>
              <w:bottom w:w="43" w:type="dxa"/>
              <w:right w:w="0" w:type="dxa"/>
            </w:tcMar>
          </w:tcPr>
          <w:p w14:paraId="771A510A" w14:textId="3298AE6E" w:rsidR="00702EAF" w:rsidRPr="009D5AFE" w:rsidRDefault="00702EAF" w:rsidP="00702EAF">
            <w:pPr>
              <w:pStyle w:val="Heading2"/>
              <w:keepNext w:val="0"/>
              <w:numPr>
                <w:ilvl w:val="0"/>
                <w:numId w:val="0"/>
              </w:numPr>
              <w:ind w:left="576" w:hanging="576"/>
              <w:rPr>
                <w:i/>
                <w:color w:val="auto"/>
              </w:rPr>
            </w:pPr>
            <w:r w:rsidRPr="009D5AFE">
              <w:rPr>
                <w:color w:val="auto"/>
              </w:rPr>
              <w:t xml:space="preserve">Project Title: </w:t>
            </w:r>
          </w:p>
        </w:tc>
        <w:tc>
          <w:tcPr>
            <w:tcW w:w="5405" w:type="dxa"/>
            <w:tcMar>
              <w:top w:w="43" w:type="dxa"/>
              <w:left w:w="0" w:type="dxa"/>
              <w:bottom w:w="43" w:type="dxa"/>
              <w:right w:w="0" w:type="dxa"/>
            </w:tcMar>
          </w:tcPr>
          <w:p w14:paraId="47A3EA5D" w14:textId="6C6D228B" w:rsidR="00702EAF" w:rsidRPr="009D5AFE" w:rsidRDefault="00702EAF" w:rsidP="00702EAF">
            <w:pPr>
              <w:spacing w:line="240" w:lineRule="auto"/>
            </w:pPr>
            <w:r>
              <w:rPr>
                <w:rFonts w:asciiTheme="minorHAnsi" w:hAnsiTheme="minorHAnsi" w:cstheme="minorHAnsi"/>
                <w:sz w:val="22"/>
                <w:szCs w:val="22"/>
              </w:rPr>
              <w:t>Development of climate-smart high-yield practices associated with high-end biological treatments and soybean-related microbiome resiliency</w:t>
            </w:r>
          </w:p>
        </w:tc>
      </w:tr>
      <w:tr w:rsidR="00086008" w:rsidRPr="009D5AFE" w14:paraId="53156061" w14:textId="77777777" w:rsidTr="00702EAF">
        <w:tc>
          <w:tcPr>
            <w:tcW w:w="3250" w:type="dxa"/>
            <w:tcMar>
              <w:top w:w="43" w:type="dxa"/>
              <w:left w:w="0" w:type="dxa"/>
              <w:bottom w:w="43" w:type="dxa"/>
              <w:right w:w="0" w:type="dxa"/>
            </w:tcMar>
          </w:tcPr>
          <w:p w14:paraId="45FF983F" w14:textId="6FEDF6F4" w:rsidR="00702EAF" w:rsidRPr="009D5AFE" w:rsidRDefault="00702EAF" w:rsidP="00702EAF">
            <w:pPr>
              <w:pStyle w:val="Heading2"/>
              <w:keepNext w:val="0"/>
              <w:numPr>
                <w:ilvl w:val="0"/>
                <w:numId w:val="0"/>
              </w:numPr>
              <w:ind w:left="576" w:hanging="576"/>
              <w:rPr>
                <w:color w:val="auto"/>
              </w:rPr>
            </w:pPr>
            <w:r>
              <w:rPr>
                <w:color w:val="auto"/>
              </w:rPr>
              <w:t>Organization</w:t>
            </w:r>
            <w:r w:rsidRPr="009D5AFE">
              <w:rPr>
                <w:color w:val="auto"/>
              </w:rPr>
              <w:t xml:space="preserve">: </w:t>
            </w:r>
          </w:p>
        </w:tc>
        <w:tc>
          <w:tcPr>
            <w:tcW w:w="5405" w:type="dxa"/>
            <w:tcMar>
              <w:top w:w="43" w:type="dxa"/>
              <w:left w:w="0" w:type="dxa"/>
              <w:bottom w:w="43" w:type="dxa"/>
              <w:right w:w="0" w:type="dxa"/>
            </w:tcMar>
          </w:tcPr>
          <w:p w14:paraId="79808904" w14:textId="030D15F8" w:rsidR="00702EAF" w:rsidRPr="009D5AFE" w:rsidRDefault="00702EAF" w:rsidP="00702EAF">
            <w:r>
              <w:rPr>
                <w:rFonts w:asciiTheme="minorHAnsi" w:hAnsiTheme="minorHAnsi" w:cstheme="minorHAnsi"/>
                <w:sz w:val="22"/>
                <w:szCs w:val="22"/>
              </w:rPr>
              <w:t>University of Texas-Arlington</w:t>
            </w:r>
          </w:p>
        </w:tc>
      </w:tr>
      <w:tr w:rsidR="00086008" w:rsidRPr="009D5AFE" w14:paraId="346B5D7A" w14:textId="77777777" w:rsidTr="00702EAF">
        <w:tc>
          <w:tcPr>
            <w:tcW w:w="3250" w:type="dxa"/>
            <w:tcMar>
              <w:top w:w="43" w:type="dxa"/>
              <w:left w:w="0" w:type="dxa"/>
              <w:bottom w:w="43" w:type="dxa"/>
              <w:right w:w="0" w:type="dxa"/>
            </w:tcMar>
          </w:tcPr>
          <w:p w14:paraId="761F41E0" w14:textId="70AB2248" w:rsidR="00702EAF" w:rsidRPr="009D5AFE" w:rsidRDefault="00702EAF" w:rsidP="00702EAF">
            <w:pPr>
              <w:pStyle w:val="Heading2"/>
              <w:keepNext w:val="0"/>
              <w:numPr>
                <w:ilvl w:val="0"/>
                <w:numId w:val="0"/>
              </w:numPr>
              <w:ind w:left="576" w:hanging="576"/>
              <w:rPr>
                <w:i/>
                <w:color w:val="auto"/>
              </w:rPr>
            </w:pPr>
            <w:r>
              <w:rPr>
                <w:color w:val="auto"/>
              </w:rPr>
              <w:t>Principal Investigator Name:</w:t>
            </w:r>
          </w:p>
        </w:tc>
        <w:tc>
          <w:tcPr>
            <w:tcW w:w="5405" w:type="dxa"/>
            <w:tcMar>
              <w:top w:w="43" w:type="dxa"/>
              <w:left w:w="0" w:type="dxa"/>
              <w:bottom w:w="43" w:type="dxa"/>
              <w:right w:w="0" w:type="dxa"/>
            </w:tcMar>
          </w:tcPr>
          <w:p w14:paraId="282F2A02" w14:textId="3AD4629A" w:rsidR="00702EAF" w:rsidRPr="009D5AFE" w:rsidRDefault="00702EAF" w:rsidP="00702EAF">
            <w:r>
              <w:rPr>
                <w:rFonts w:asciiTheme="minorHAnsi" w:hAnsiTheme="minorHAnsi" w:cstheme="minorHAnsi"/>
                <w:sz w:val="22"/>
                <w:szCs w:val="22"/>
              </w:rPr>
              <w:t>Woo-Suk Chang</w:t>
            </w:r>
          </w:p>
        </w:tc>
      </w:tr>
      <w:tr w:rsidR="00086008" w:rsidRPr="009D5AFE" w14:paraId="595C306C" w14:textId="77777777" w:rsidTr="00702EAF">
        <w:tc>
          <w:tcPr>
            <w:tcW w:w="3250" w:type="dxa"/>
            <w:tcMar>
              <w:top w:w="43" w:type="dxa"/>
              <w:left w:w="0" w:type="dxa"/>
              <w:bottom w:w="43" w:type="dxa"/>
              <w:right w:w="0" w:type="dxa"/>
            </w:tcMar>
          </w:tcPr>
          <w:p w14:paraId="15EDE77E" w14:textId="44B6E960" w:rsidR="00702EAF" w:rsidRDefault="00702EAF" w:rsidP="00702EAF">
            <w:pPr>
              <w:pStyle w:val="Heading2"/>
              <w:keepNext w:val="0"/>
              <w:numPr>
                <w:ilvl w:val="0"/>
                <w:numId w:val="0"/>
              </w:numPr>
              <w:ind w:left="576" w:hanging="576"/>
              <w:rPr>
                <w:color w:val="auto"/>
              </w:rPr>
            </w:pPr>
            <w:r>
              <w:rPr>
                <w:color w:val="auto"/>
              </w:rPr>
              <w:t>Report Period:</w:t>
            </w:r>
          </w:p>
        </w:tc>
        <w:tc>
          <w:tcPr>
            <w:tcW w:w="5405" w:type="dxa"/>
            <w:tcMar>
              <w:top w:w="43" w:type="dxa"/>
              <w:left w:w="0" w:type="dxa"/>
              <w:bottom w:w="43" w:type="dxa"/>
              <w:right w:w="0" w:type="dxa"/>
            </w:tcMar>
          </w:tcPr>
          <w:p w14:paraId="62D67BE7" w14:textId="341745C8" w:rsidR="00702EAF" w:rsidRPr="00891D58" w:rsidRDefault="00513E1C" w:rsidP="00702EAF">
            <w:pPr>
              <w:rPr>
                <w:rFonts w:asciiTheme="minorHAnsi" w:hAnsiTheme="minorHAnsi" w:cstheme="minorHAnsi"/>
                <w:sz w:val="22"/>
                <w:szCs w:val="22"/>
              </w:rPr>
            </w:pPr>
            <w:r>
              <w:rPr>
                <w:rFonts w:asciiTheme="minorHAnsi" w:eastAsiaTheme="minorEastAsia" w:hAnsiTheme="minorHAnsi" w:cstheme="minorHAnsi" w:hint="eastAsia"/>
                <w:sz w:val="22"/>
                <w:szCs w:val="22"/>
                <w:lang w:eastAsia="ko-KR"/>
              </w:rPr>
              <w:t>12</w:t>
            </w:r>
            <w:r w:rsidR="00702EAF" w:rsidRPr="00891D58">
              <w:rPr>
                <w:rFonts w:asciiTheme="minorHAnsi" w:hAnsiTheme="minorHAnsi" w:cstheme="minorHAnsi"/>
                <w:sz w:val="22"/>
                <w:szCs w:val="22"/>
              </w:rPr>
              <w:t>/16/202</w:t>
            </w:r>
            <w:r w:rsidR="00086008" w:rsidRPr="00891D58">
              <w:rPr>
                <w:rFonts w:asciiTheme="minorHAnsi" w:hAnsiTheme="minorHAnsi" w:cstheme="minorHAnsi"/>
                <w:sz w:val="22"/>
                <w:szCs w:val="22"/>
              </w:rPr>
              <w:t>4</w:t>
            </w:r>
            <w:r w:rsidR="00702EAF" w:rsidRPr="00891D58">
              <w:rPr>
                <w:rFonts w:asciiTheme="minorHAnsi" w:hAnsiTheme="minorHAnsi" w:cstheme="minorHAnsi"/>
                <w:sz w:val="22"/>
                <w:szCs w:val="22"/>
              </w:rPr>
              <w:t xml:space="preserve"> – </w:t>
            </w:r>
            <w:r>
              <w:rPr>
                <w:rFonts w:asciiTheme="minorHAnsi" w:eastAsiaTheme="minorEastAsia" w:hAnsiTheme="minorHAnsi" w:cstheme="minorHAnsi" w:hint="eastAsia"/>
                <w:sz w:val="22"/>
                <w:szCs w:val="22"/>
                <w:lang w:eastAsia="ko-KR"/>
              </w:rPr>
              <w:t>3</w:t>
            </w:r>
            <w:r w:rsidR="00702EAF" w:rsidRPr="00891D58">
              <w:rPr>
                <w:rFonts w:asciiTheme="minorHAnsi" w:hAnsiTheme="minorHAnsi" w:cstheme="minorHAnsi"/>
                <w:sz w:val="22"/>
                <w:szCs w:val="22"/>
              </w:rPr>
              <w:t>/15/202</w:t>
            </w:r>
            <w:r>
              <w:rPr>
                <w:rFonts w:asciiTheme="minorHAnsi" w:eastAsiaTheme="minorEastAsia" w:hAnsiTheme="minorHAnsi" w:cstheme="minorHAnsi" w:hint="eastAsia"/>
                <w:sz w:val="22"/>
                <w:szCs w:val="22"/>
                <w:lang w:eastAsia="ko-KR"/>
              </w:rPr>
              <w:t>5</w:t>
            </w:r>
          </w:p>
        </w:tc>
      </w:tr>
      <w:tr w:rsidR="00086008" w14:paraId="4E059117" w14:textId="77777777" w:rsidTr="00702EAF">
        <w:tc>
          <w:tcPr>
            <w:tcW w:w="8655" w:type="dxa"/>
            <w:gridSpan w:val="2"/>
            <w:tcMar>
              <w:top w:w="43" w:type="dxa"/>
              <w:left w:w="0" w:type="dxa"/>
              <w:bottom w:w="43" w:type="dxa"/>
              <w:right w:w="0" w:type="dxa"/>
            </w:tcMar>
          </w:tcPr>
          <w:p w14:paraId="40BA8177" w14:textId="05D832F2" w:rsidR="00702EAF" w:rsidRPr="00693D9D" w:rsidRDefault="00702EAF" w:rsidP="00702EAF">
            <w:pPr>
              <w:pStyle w:val="Heading2"/>
              <w:numPr>
                <w:ilvl w:val="0"/>
                <w:numId w:val="0"/>
              </w:numPr>
              <w:rPr>
                <w:b w:val="0"/>
              </w:rPr>
            </w:pPr>
            <w:r w:rsidRPr="00693D9D">
              <w:t xml:space="preserve">Project </w:t>
            </w:r>
            <w:r>
              <w:t>Status</w:t>
            </w:r>
            <w:r>
              <w:rPr>
                <w:b w:val="0"/>
              </w:rPr>
              <w:t xml:space="preserve">: </w:t>
            </w:r>
          </w:p>
        </w:tc>
      </w:tr>
      <w:tr w:rsidR="00086008" w14:paraId="687487AE" w14:textId="77777777" w:rsidTr="00702EAF">
        <w:trPr>
          <w:trHeight w:val="8938"/>
        </w:trPr>
        <w:tc>
          <w:tcPr>
            <w:tcW w:w="8655" w:type="dxa"/>
            <w:gridSpan w:val="2"/>
            <w:tcMar>
              <w:top w:w="43" w:type="dxa"/>
              <w:left w:w="0" w:type="dxa"/>
              <w:bottom w:w="43" w:type="dxa"/>
              <w:right w:w="0" w:type="dxa"/>
            </w:tcMar>
          </w:tcPr>
          <w:p w14:paraId="4B580196" w14:textId="77777777" w:rsidR="001950A4" w:rsidRDefault="001950A4" w:rsidP="000B5648">
            <w:pPr>
              <w:spacing w:line="276" w:lineRule="auto"/>
              <w:rPr>
                <w:rFonts w:asciiTheme="minorHAnsi" w:eastAsiaTheme="minorEastAsia" w:hAnsiTheme="minorHAnsi" w:cstheme="minorHAnsi"/>
                <w:sz w:val="22"/>
                <w:szCs w:val="22"/>
                <w:lang w:eastAsia="ko-KR"/>
              </w:rPr>
            </w:pPr>
          </w:p>
          <w:p w14:paraId="3C2818A4" w14:textId="3F895736" w:rsidR="00513E1C" w:rsidRPr="00513E1C" w:rsidRDefault="00513E1C" w:rsidP="000B5648">
            <w:pPr>
              <w:spacing w:line="276" w:lineRule="auto"/>
              <w:rPr>
                <w:rFonts w:asciiTheme="minorHAnsi" w:eastAsiaTheme="minorEastAsia" w:hAnsiTheme="minorHAnsi" w:cstheme="minorHAnsi"/>
                <w:sz w:val="22"/>
                <w:szCs w:val="22"/>
                <w:lang w:eastAsia="ko-KR"/>
              </w:rPr>
            </w:pPr>
            <w:r w:rsidRPr="00513E1C">
              <w:rPr>
                <w:rFonts w:asciiTheme="minorHAnsi" w:eastAsiaTheme="minorEastAsia" w:hAnsiTheme="minorHAnsi" w:cstheme="minorHAnsi"/>
                <w:sz w:val="22"/>
                <w:szCs w:val="22"/>
                <w:lang w:eastAsia="ko-KR"/>
              </w:rPr>
              <w:t>Since December 15</w:t>
            </w:r>
            <w:r w:rsidRPr="00513E1C">
              <w:rPr>
                <w:rFonts w:asciiTheme="minorHAnsi" w:eastAsiaTheme="minorEastAsia" w:hAnsiTheme="minorHAnsi" w:cstheme="minorHAnsi" w:hint="eastAsia"/>
                <w:sz w:val="22"/>
                <w:szCs w:val="22"/>
                <w:vertAlign w:val="superscript"/>
                <w:lang w:eastAsia="ko-KR"/>
              </w:rPr>
              <w:t>th</w:t>
            </w:r>
            <w:r w:rsidRPr="00513E1C">
              <w:rPr>
                <w:rFonts w:asciiTheme="minorHAnsi" w:eastAsiaTheme="minorEastAsia" w:hAnsiTheme="minorHAnsi" w:cstheme="minorHAnsi"/>
                <w:sz w:val="22"/>
                <w:szCs w:val="22"/>
                <w:lang w:eastAsia="ko-KR"/>
              </w:rPr>
              <w:t>, we have analyzed all yield data from conventionally tilled and no-till fields in Port Lavaca (TX), Winnsboro (LA), Portageville (MO), Colt (AR), and Leland (MS).</w:t>
            </w:r>
            <w:r>
              <w:rPr>
                <w:rFonts w:asciiTheme="minorHAnsi" w:eastAsiaTheme="minorEastAsia" w:hAnsiTheme="minorHAnsi" w:cstheme="minorHAnsi" w:hint="eastAsia"/>
                <w:sz w:val="22"/>
                <w:szCs w:val="22"/>
                <w:lang w:eastAsia="ko-KR"/>
              </w:rPr>
              <w:t xml:space="preserve"> </w:t>
            </w:r>
            <w:r w:rsidRPr="00513E1C">
              <w:rPr>
                <w:rFonts w:asciiTheme="minorHAnsi" w:eastAsiaTheme="minorEastAsia" w:hAnsiTheme="minorHAnsi" w:cstheme="minorHAnsi"/>
                <w:b/>
                <w:bCs w:val="0"/>
                <w:sz w:val="22"/>
                <w:szCs w:val="22"/>
                <w:lang w:eastAsia="ko-KR"/>
              </w:rPr>
              <w:t>Table 1</w:t>
            </w:r>
            <w:r w:rsidRPr="00513E1C">
              <w:rPr>
                <w:rFonts w:asciiTheme="minorHAnsi" w:eastAsiaTheme="minorEastAsia" w:hAnsiTheme="minorHAnsi" w:cstheme="minorHAnsi"/>
                <w:sz w:val="22"/>
                <w:szCs w:val="22"/>
                <w:lang w:eastAsia="ko-KR"/>
              </w:rPr>
              <w:t xml:space="preserve"> summarizes the 2024 field work.</w:t>
            </w:r>
            <w:r>
              <w:rPr>
                <w:rFonts w:asciiTheme="minorHAnsi" w:eastAsiaTheme="minorEastAsia" w:hAnsiTheme="minorHAnsi" w:cstheme="minorHAnsi" w:hint="eastAsia"/>
                <w:sz w:val="22"/>
                <w:szCs w:val="22"/>
                <w:lang w:eastAsia="ko-KR"/>
              </w:rPr>
              <w:t xml:space="preserve"> Additionally, </w:t>
            </w:r>
            <w:r>
              <w:rPr>
                <w:rFonts w:asciiTheme="minorHAnsi" w:eastAsia="Calibri" w:hAnsiTheme="minorHAnsi" w:cstheme="minorHAnsi"/>
                <w:color w:val="000000" w:themeColor="text1"/>
                <w:sz w:val="22"/>
                <w:szCs w:val="22"/>
              </w:rPr>
              <w:t xml:space="preserve">we used three inoculant conditions: i) TXVA strain (drought-tolerant inoculant), ii) </w:t>
            </w:r>
            <w:r>
              <w:rPr>
                <w:rFonts w:asciiTheme="minorHAnsi" w:eastAsiaTheme="minorEastAsia" w:hAnsiTheme="minorHAnsi" w:cstheme="minorHAnsi" w:hint="eastAsia"/>
                <w:color w:val="000000" w:themeColor="text1"/>
                <w:sz w:val="22"/>
                <w:szCs w:val="22"/>
                <w:lang w:eastAsia="ko-KR"/>
              </w:rPr>
              <w:t>TagTeam</w:t>
            </w:r>
            <w:r w:rsidRPr="00880D29">
              <w:rPr>
                <w:rFonts w:asciiTheme="minorHAnsi" w:hAnsiTheme="minorHAnsi" w:cstheme="minorHAnsi"/>
                <w:sz w:val="22"/>
                <w:szCs w:val="22"/>
              </w:rPr>
              <w:t xml:space="preserve"> </w:t>
            </w:r>
            <w:r>
              <w:rPr>
                <w:rFonts w:asciiTheme="minorHAnsi" w:eastAsia="Calibri" w:hAnsiTheme="minorHAnsi" w:cstheme="minorHAnsi"/>
                <w:color w:val="000000" w:themeColor="text1"/>
                <w:sz w:val="22"/>
                <w:szCs w:val="22"/>
              </w:rPr>
              <w:t>(</w:t>
            </w:r>
            <w:r w:rsidR="00676D7C">
              <w:rPr>
                <w:rFonts w:asciiTheme="minorHAnsi" w:eastAsiaTheme="minorEastAsia" w:hAnsiTheme="minorHAnsi" w:cstheme="minorHAnsi" w:hint="eastAsia"/>
                <w:color w:val="000000" w:themeColor="text1"/>
                <w:sz w:val="22"/>
                <w:szCs w:val="22"/>
                <w:lang w:eastAsia="ko-KR"/>
              </w:rPr>
              <w:t xml:space="preserve">TAG, </w:t>
            </w:r>
            <w:r>
              <w:rPr>
                <w:rFonts w:asciiTheme="minorHAnsi" w:eastAsia="Calibri" w:hAnsiTheme="minorHAnsi" w:cstheme="minorHAnsi"/>
                <w:color w:val="000000" w:themeColor="text1"/>
                <w:sz w:val="22"/>
                <w:szCs w:val="22"/>
              </w:rPr>
              <w:t>a commercial inoculant), and iii) no inoculant (control)</w:t>
            </w:r>
            <w:r>
              <w:rPr>
                <w:rFonts w:asciiTheme="minorHAnsi" w:eastAsiaTheme="minorEastAsia" w:hAnsiTheme="minorHAnsi" w:cstheme="minorHAnsi" w:hint="eastAsia"/>
                <w:color w:val="000000" w:themeColor="text1"/>
                <w:sz w:val="22"/>
                <w:szCs w:val="22"/>
                <w:lang w:eastAsia="ko-KR"/>
              </w:rPr>
              <w:t xml:space="preserve"> f</w:t>
            </w:r>
            <w:r>
              <w:rPr>
                <w:rFonts w:asciiTheme="minorHAnsi" w:eastAsia="Calibri" w:hAnsiTheme="minorHAnsi" w:cstheme="minorHAnsi"/>
                <w:color w:val="000000" w:themeColor="text1"/>
                <w:sz w:val="22"/>
                <w:szCs w:val="22"/>
              </w:rPr>
              <w:t xml:space="preserve">or all </w:t>
            </w:r>
            <w:r>
              <w:rPr>
                <w:rFonts w:asciiTheme="minorHAnsi" w:eastAsiaTheme="minorEastAsia" w:hAnsiTheme="minorHAnsi" w:cstheme="minorHAnsi" w:hint="eastAsia"/>
                <w:color w:val="000000" w:themeColor="text1"/>
                <w:sz w:val="22"/>
                <w:szCs w:val="22"/>
                <w:lang w:eastAsia="ko-KR"/>
              </w:rPr>
              <w:t xml:space="preserve">conventionally tilled and no till </w:t>
            </w:r>
            <w:r>
              <w:rPr>
                <w:rFonts w:asciiTheme="minorHAnsi" w:eastAsia="Calibri" w:hAnsiTheme="minorHAnsi" w:cstheme="minorHAnsi"/>
                <w:color w:val="000000" w:themeColor="text1"/>
                <w:sz w:val="22"/>
                <w:szCs w:val="22"/>
              </w:rPr>
              <w:t>research fields</w:t>
            </w:r>
            <w:r>
              <w:rPr>
                <w:rFonts w:asciiTheme="minorHAnsi" w:eastAsiaTheme="minorEastAsia" w:hAnsiTheme="minorHAnsi" w:cstheme="minorHAnsi" w:hint="eastAsia"/>
                <w:color w:val="000000" w:themeColor="text1"/>
                <w:sz w:val="22"/>
                <w:szCs w:val="22"/>
                <w:lang w:eastAsia="ko-KR"/>
              </w:rPr>
              <w:t>.</w:t>
            </w:r>
          </w:p>
          <w:p w14:paraId="7B24D4F0" w14:textId="77777777" w:rsidR="00513E1C" w:rsidRDefault="00513E1C" w:rsidP="000B5648">
            <w:pPr>
              <w:spacing w:line="276" w:lineRule="auto"/>
              <w:rPr>
                <w:rFonts w:asciiTheme="minorHAnsi" w:eastAsiaTheme="minorEastAsia" w:hAnsiTheme="minorHAnsi" w:cstheme="minorHAnsi"/>
                <w:sz w:val="22"/>
                <w:szCs w:val="22"/>
                <w:lang w:eastAsia="ko-KR"/>
              </w:rPr>
            </w:pPr>
          </w:p>
          <w:p w14:paraId="48ADF4EF" w14:textId="77777777" w:rsidR="00513E1C" w:rsidRPr="000773E5" w:rsidRDefault="00513E1C" w:rsidP="00513E1C">
            <w:pPr>
              <w:rPr>
                <w:rFonts w:eastAsiaTheme="minorEastAsia"/>
                <w:lang w:eastAsia="ko-KR"/>
              </w:rPr>
            </w:pPr>
            <w:r w:rsidRPr="00086008">
              <w:rPr>
                <w:rFonts w:asciiTheme="minorHAnsi" w:hAnsiTheme="minorHAnsi" w:cstheme="minorHAnsi"/>
                <w:b/>
                <w:bCs w:val="0"/>
                <w:sz w:val="22"/>
                <w:szCs w:val="22"/>
              </w:rPr>
              <w:t>Table 1</w:t>
            </w:r>
            <w:r>
              <w:rPr>
                <w:rFonts w:asciiTheme="minorHAnsi" w:hAnsiTheme="minorHAnsi" w:cstheme="minorHAnsi"/>
                <w:sz w:val="22"/>
                <w:szCs w:val="22"/>
              </w:rPr>
              <w:t xml:space="preserve">. Summary of </w:t>
            </w:r>
            <w:r>
              <w:rPr>
                <w:rFonts w:asciiTheme="minorHAnsi" w:eastAsiaTheme="minorEastAsia" w:hAnsiTheme="minorHAnsi" w:cstheme="minorHAnsi" w:hint="eastAsia"/>
                <w:sz w:val="22"/>
                <w:szCs w:val="22"/>
                <w:lang w:eastAsia="ko-KR"/>
              </w:rPr>
              <w:t xml:space="preserve">the 2024 </w:t>
            </w:r>
            <w:r>
              <w:rPr>
                <w:rFonts w:asciiTheme="minorHAnsi" w:hAnsiTheme="minorHAnsi" w:cstheme="minorHAnsi"/>
                <w:sz w:val="22"/>
                <w:szCs w:val="22"/>
              </w:rPr>
              <w:t>field work.</w:t>
            </w:r>
          </w:p>
          <w:tbl>
            <w:tblPr>
              <w:tblStyle w:val="GridTable4-Accent6"/>
              <w:tblW w:w="0" w:type="auto"/>
              <w:tblLook w:val="04A0" w:firstRow="1" w:lastRow="0" w:firstColumn="1" w:lastColumn="0" w:noHBand="0" w:noVBand="1"/>
            </w:tblPr>
            <w:tblGrid>
              <w:gridCol w:w="1286"/>
              <w:gridCol w:w="1385"/>
              <w:gridCol w:w="915"/>
              <w:gridCol w:w="996"/>
              <w:gridCol w:w="48"/>
              <w:gridCol w:w="1044"/>
              <w:gridCol w:w="961"/>
              <w:gridCol w:w="1072"/>
              <w:gridCol w:w="928"/>
            </w:tblGrid>
            <w:tr w:rsidR="00513E1C" w14:paraId="1A0564C2" w14:textId="77777777" w:rsidTr="00532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6" w:type="dxa"/>
                  <w:vAlign w:val="center"/>
                </w:tcPr>
                <w:p w14:paraId="549A4E23" w14:textId="77777777" w:rsidR="00513E1C" w:rsidRPr="00A736B5" w:rsidRDefault="00513E1C" w:rsidP="00513E1C">
                  <w:pPr>
                    <w:jc w:val="center"/>
                    <w:rPr>
                      <w:color w:val="auto"/>
                    </w:rPr>
                  </w:pPr>
                  <w:r w:rsidRPr="00A736B5">
                    <w:rPr>
                      <w:color w:val="auto"/>
                    </w:rPr>
                    <w:t>Location</w:t>
                  </w:r>
                </w:p>
              </w:tc>
              <w:tc>
                <w:tcPr>
                  <w:tcW w:w="1440" w:type="dxa"/>
                  <w:vAlign w:val="center"/>
                </w:tcPr>
                <w:p w14:paraId="3EB48256" w14:textId="77777777" w:rsidR="00513E1C" w:rsidRPr="00A736B5" w:rsidRDefault="00513E1C" w:rsidP="00513E1C">
                  <w:pPr>
                    <w:jc w:val="center"/>
                    <w:cnfStyle w:val="100000000000" w:firstRow="1" w:lastRow="0" w:firstColumn="0" w:lastColumn="0" w:oddVBand="0" w:evenVBand="0" w:oddHBand="0" w:evenHBand="0" w:firstRowFirstColumn="0" w:firstRowLastColumn="0" w:lastRowFirstColumn="0" w:lastRowLastColumn="0"/>
                    <w:rPr>
                      <w:color w:val="auto"/>
                    </w:rPr>
                  </w:pPr>
                  <w:r w:rsidRPr="00A736B5">
                    <w:rPr>
                      <w:color w:val="auto"/>
                    </w:rPr>
                    <w:t>Collaborators</w:t>
                  </w:r>
                </w:p>
              </w:tc>
              <w:tc>
                <w:tcPr>
                  <w:tcW w:w="933" w:type="dxa"/>
                  <w:vAlign w:val="center"/>
                </w:tcPr>
                <w:p w14:paraId="2DF8ED1E" w14:textId="77777777" w:rsidR="00513E1C" w:rsidRPr="00A736B5" w:rsidRDefault="00513E1C" w:rsidP="00513E1C">
                  <w:pPr>
                    <w:jc w:val="center"/>
                    <w:cnfStyle w:val="100000000000" w:firstRow="1" w:lastRow="0" w:firstColumn="0" w:lastColumn="0" w:oddVBand="0" w:evenVBand="0" w:oddHBand="0" w:evenHBand="0" w:firstRowFirstColumn="0" w:firstRowLastColumn="0" w:lastRowFirstColumn="0" w:lastRowLastColumn="0"/>
                    <w:rPr>
                      <w:color w:val="auto"/>
                    </w:rPr>
                  </w:pPr>
                  <w:r w:rsidRPr="00A736B5">
                    <w:rPr>
                      <w:color w:val="auto"/>
                    </w:rPr>
                    <w:t>Planting Date</w:t>
                  </w:r>
                </w:p>
              </w:tc>
              <w:tc>
                <w:tcPr>
                  <w:tcW w:w="1260" w:type="dxa"/>
                  <w:gridSpan w:val="2"/>
                  <w:vAlign w:val="center"/>
                </w:tcPr>
                <w:p w14:paraId="41AD6380" w14:textId="77777777" w:rsidR="00513E1C" w:rsidRPr="00A736B5" w:rsidRDefault="00513E1C" w:rsidP="00513E1C">
                  <w:pPr>
                    <w:jc w:val="center"/>
                    <w:cnfStyle w:val="100000000000" w:firstRow="1" w:lastRow="0" w:firstColumn="0" w:lastColumn="0" w:oddVBand="0" w:evenVBand="0" w:oddHBand="0" w:evenHBand="0" w:firstRowFirstColumn="0" w:firstRowLastColumn="0" w:lastRowFirstColumn="0" w:lastRowLastColumn="0"/>
                    <w:rPr>
                      <w:color w:val="auto"/>
                    </w:rPr>
                  </w:pPr>
                  <w:r w:rsidRPr="00A736B5">
                    <w:rPr>
                      <w:color w:val="auto"/>
                    </w:rPr>
                    <w:t>Mid-Harvest Sample</w:t>
                  </w:r>
                </w:p>
              </w:tc>
              <w:tc>
                <w:tcPr>
                  <w:tcW w:w="1260" w:type="dxa"/>
                  <w:vAlign w:val="center"/>
                </w:tcPr>
                <w:p w14:paraId="33CF09E8" w14:textId="77777777" w:rsidR="00513E1C" w:rsidRPr="00A736B5" w:rsidRDefault="00513E1C" w:rsidP="00513E1C">
                  <w:pPr>
                    <w:jc w:val="center"/>
                    <w:cnfStyle w:val="100000000000" w:firstRow="1" w:lastRow="0" w:firstColumn="0" w:lastColumn="0" w:oddVBand="0" w:evenVBand="0" w:oddHBand="0" w:evenHBand="0" w:firstRowFirstColumn="0" w:firstRowLastColumn="0" w:lastRowFirstColumn="0" w:lastRowLastColumn="0"/>
                    <w:rPr>
                      <w:color w:val="auto"/>
                    </w:rPr>
                  </w:pPr>
                  <w:r w:rsidRPr="00A736B5">
                    <w:rPr>
                      <w:color w:val="auto"/>
                    </w:rPr>
                    <w:t>Pre-Harvest Sample</w:t>
                  </w:r>
                </w:p>
              </w:tc>
              <w:tc>
                <w:tcPr>
                  <w:tcW w:w="1080" w:type="dxa"/>
                  <w:vAlign w:val="center"/>
                </w:tcPr>
                <w:p w14:paraId="28BBCC0B" w14:textId="77777777" w:rsidR="00513E1C" w:rsidRPr="00A736B5" w:rsidRDefault="00513E1C" w:rsidP="00513E1C">
                  <w:pPr>
                    <w:jc w:val="center"/>
                    <w:cnfStyle w:val="100000000000" w:firstRow="1" w:lastRow="0" w:firstColumn="0" w:lastColumn="0" w:oddVBand="0" w:evenVBand="0" w:oddHBand="0" w:evenHBand="0" w:firstRowFirstColumn="0" w:firstRowLastColumn="0" w:lastRowFirstColumn="0" w:lastRowLastColumn="0"/>
                    <w:rPr>
                      <w:color w:val="auto"/>
                    </w:rPr>
                  </w:pPr>
                  <w:r w:rsidRPr="00A736B5">
                    <w:rPr>
                      <w:color w:val="auto"/>
                    </w:rPr>
                    <w:t>Harvest Date</w:t>
                  </w:r>
                </w:p>
              </w:tc>
              <w:tc>
                <w:tcPr>
                  <w:tcW w:w="1285" w:type="dxa"/>
                  <w:vAlign w:val="center"/>
                </w:tcPr>
                <w:p w14:paraId="478F95C4" w14:textId="77777777" w:rsidR="00513E1C" w:rsidRPr="00A736B5" w:rsidRDefault="00513E1C" w:rsidP="00513E1C">
                  <w:pPr>
                    <w:jc w:val="center"/>
                    <w:cnfStyle w:val="100000000000" w:firstRow="1" w:lastRow="0" w:firstColumn="0" w:lastColumn="0" w:oddVBand="0" w:evenVBand="0" w:oddHBand="0" w:evenHBand="0" w:firstRowFirstColumn="0" w:firstRowLastColumn="0" w:lastRowFirstColumn="0" w:lastRowLastColumn="0"/>
                    <w:rPr>
                      <w:color w:val="auto"/>
                    </w:rPr>
                  </w:pPr>
                  <w:r w:rsidRPr="00A736B5">
                    <w:rPr>
                      <w:color w:val="auto"/>
                    </w:rPr>
                    <w:t>Cultivar Used</w:t>
                  </w:r>
                </w:p>
              </w:tc>
              <w:tc>
                <w:tcPr>
                  <w:tcW w:w="936" w:type="dxa"/>
                  <w:vAlign w:val="center"/>
                </w:tcPr>
                <w:p w14:paraId="6A715CE3" w14:textId="77777777" w:rsidR="00513E1C" w:rsidRPr="00A736B5" w:rsidRDefault="00513E1C" w:rsidP="00513E1C">
                  <w:pPr>
                    <w:jc w:val="center"/>
                    <w:cnfStyle w:val="100000000000" w:firstRow="1" w:lastRow="0" w:firstColumn="0" w:lastColumn="0" w:oddVBand="0" w:evenVBand="0" w:oddHBand="0" w:evenHBand="0" w:firstRowFirstColumn="0" w:firstRowLastColumn="0" w:lastRowFirstColumn="0" w:lastRowLastColumn="0"/>
                    <w:rPr>
                      <w:color w:val="auto"/>
                    </w:rPr>
                  </w:pPr>
                  <w:r w:rsidRPr="00A736B5">
                    <w:rPr>
                      <w:color w:val="auto"/>
                    </w:rPr>
                    <w:t>Maturity Group</w:t>
                  </w:r>
                </w:p>
              </w:tc>
            </w:tr>
            <w:tr w:rsidR="00513E1C" w14:paraId="1F50943C" w14:textId="77777777" w:rsidTr="005326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6" w:type="dxa"/>
                  <w:vAlign w:val="center"/>
                </w:tcPr>
                <w:p w14:paraId="5BF7165B" w14:textId="77777777" w:rsidR="00513E1C" w:rsidRDefault="00513E1C" w:rsidP="00513E1C">
                  <w:pPr>
                    <w:jc w:val="center"/>
                  </w:pPr>
                  <w:r>
                    <w:t>Port Lavaca, TX</w:t>
                  </w:r>
                </w:p>
              </w:tc>
              <w:tc>
                <w:tcPr>
                  <w:tcW w:w="1440" w:type="dxa"/>
                  <w:vAlign w:val="center"/>
                </w:tcPr>
                <w:p w14:paraId="31217D85" w14:textId="77777777" w:rsidR="00513E1C" w:rsidRDefault="00513E1C" w:rsidP="00513E1C">
                  <w:pPr>
                    <w:jc w:val="center"/>
                    <w:cnfStyle w:val="000000100000" w:firstRow="0" w:lastRow="0" w:firstColumn="0" w:lastColumn="0" w:oddVBand="0" w:evenVBand="0" w:oddHBand="1" w:evenHBand="0" w:firstRowFirstColumn="0" w:firstRowLastColumn="0" w:lastRowFirstColumn="0" w:lastRowLastColumn="0"/>
                  </w:pPr>
                  <w:r>
                    <w:t>Dr. James Grichar</w:t>
                  </w:r>
                </w:p>
              </w:tc>
              <w:tc>
                <w:tcPr>
                  <w:tcW w:w="933" w:type="dxa"/>
                  <w:vAlign w:val="center"/>
                </w:tcPr>
                <w:p w14:paraId="6CD936B3" w14:textId="77777777" w:rsidR="00513E1C" w:rsidRDefault="00513E1C" w:rsidP="00513E1C">
                  <w:pPr>
                    <w:jc w:val="center"/>
                    <w:cnfStyle w:val="000000100000" w:firstRow="0" w:lastRow="0" w:firstColumn="0" w:lastColumn="0" w:oddVBand="0" w:evenVBand="0" w:oddHBand="1" w:evenHBand="0" w:firstRowFirstColumn="0" w:firstRowLastColumn="0" w:lastRowFirstColumn="0" w:lastRowLastColumn="0"/>
                  </w:pPr>
                  <w:r>
                    <w:t>3/28</w:t>
                  </w:r>
                </w:p>
              </w:tc>
              <w:tc>
                <w:tcPr>
                  <w:tcW w:w="1170" w:type="dxa"/>
                  <w:vAlign w:val="center"/>
                </w:tcPr>
                <w:p w14:paraId="641453A2" w14:textId="77777777" w:rsidR="00513E1C" w:rsidRDefault="00513E1C" w:rsidP="00513E1C">
                  <w:pPr>
                    <w:jc w:val="center"/>
                    <w:cnfStyle w:val="000000100000" w:firstRow="0" w:lastRow="0" w:firstColumn="0" w:lastColumn="0" w:oddVBand="0" w:evenVBand="0" w:oddHBand="1" w:evenHBand="0" w:firstRowFirstColumn="0" w:firstRowLastColumn="0" w:lastRowFirstColumn="0" w:lastRowLastColumn="0"/>
                  </w:pPr>
                  <w:r>
                    <w:t>5/21</w:t>
                  </w:r>
                </w:p>
              </w:tc>
              <w:tc>
                <w:tcPr>
                  <w:tcW w:w="1350" w:type="dxa"/>
                  <w:gridSpan w:val="2"/>
                  <w:vAlign w:val="center"/>
                </w:tcPr>
                <w:p w14:paraId="7AD94930" w14:textId="77777777" w:rsidR="00513E1C" w:rsidRDefault="00513E1C" w:rsidP="00513E1C">
                  <w:pPr>
                    <w:jc w:val="center"/>
                    <w:cnfStyle w:val="000000100000" w:firstRow="0" w:lastRow="0" w:firstColumn="0" w:lastColumn="0" w:oddVBand="0" w:evenVBand="0" w:oddHBand="1" w:evenHBand="0" w:firstRowFirstColumn="0" w:firstRowLastColumn="0" w:lastRowFirstColumn="0" w:lastRowLastColumn="0"/>
                  </w:pPr>
                  <w:r>
                    <w:t>8/19</w:t>
                  </w:r>
                </w:p>
              </w:tc>
              <w:tc>
                <w:tcPr>
                  <w:tcW w:w="1080" w:type="dxa"/>
                  <w:vAlign w:val="center"/>
                </w:tcPr>
                <w:p w14:paraId="7CD9A062" w14:textId="77777777" w:rsidR="00513E1C" w:rsidRDefault="00513E1C" w:rsidP="00513E1C">
                  <w:pPr>
                    <w:jc w:val="center"/>
                    <w:cnfStyle w:val="000000100000" w:firstRow="0" w:lastRow="0" w:firstColumn="0" w:lastColumn="0" w:oddVBand="0" w:evenVBand="0" w:oddHBand="1" w:evenHBand="0" w:firstRowFirstColumn="0" w:firstRowLastColumn="0" w:lastRowFirstColumn="0" w:lastRowLastColumn="0"/>
                  </w:pPr>
                  <w:r>
                    <w:t>8/26</w:t>
                  </w:r>
                </w:p>
              </w:tc>
              <w:tc>
                <w:tcPr>
                  <w:tcW w:w="1285" w:type="dxa"/>
                  <w:vAlign w:val="center"/>
                </w:tcPr>
                <w:p w14:paraId="43EAC9CF" w14:textId="77777777" w:rsidR="00513E1C" w:rsidRDefault="00513E1C" w:rsidP="00513E1C">
                  <w:pPr>
                    <w:jc w:val="center"/>
                    <w:cnfStyle w:val="000000100000" w:firstRow="0" w:lastRow="0" w:firstColumn="0" w:lastColumn="0" w:oddVBand="0" w:evenVBand="0" w:oddHBand="1" w:evenHBand="0" w:firstRowFirstColumn="0" w:firstRowLastColumn="0" w:lastRowFirstColumn="0" w:lastRowLastColumn="0"/>
                  </w:pPr>
                  <w:r>
                    <w:t>Lynda-GT, Pamela-GT</w:t>
                  </w:r>
                </w:p>
              </w:tc>
              <w:tc>
                <w:tcPr>
                  <w:tcW w:w="936" w:type="dxa"/>
                  <w:vAlign w:val="center"/>
                </w:tcPr>
                <w:p w14:paraId="214CEDEE" w14:textId="77777777" w:rsidR="00513E1C" w:rsidRDefault="00513E1C" w:rsidP="00513E1C">
                  <w:pPr>
                    <w:jc w:val="center"/>
                    <w:cnfStyle w:val="000000100000" w:firstRow="0" w:lastRow="0" w:firstColumn="0" w:lastColumn="0" w:oddVBand="0" w:evenVBand="0" w:oddHBand="1" w:evenHBand="0" w:firstRowFirstColumn="0" w:firstRowLastColumn="0" w:lastRowFirstColumn="0" w:lastRowLastColumn="0"/>
                  </w:pPr>
                  <w:r>
                    <w:t>INDT, IDNT</w:t>
                  </w:r>
                </w:p>
              </w:tc>
            </w:tr>
            <w:tr w:rsidR="00513E1C" w14:paraId="440C35C0" w14:textId="77777777" w:rsidTr="00532613">
              <w:tc>
                <w:tcPr>
                  <w:cnfStyle w:val="001000000000" w:firstRow="0" w:lastRow="0" w:firstColumn="1" w:lastColumn="0" w:oddVBand="0" w:evenVBand="0" w:oddHBand="0" w:evenHBand="0" w:firstRowFirstColumn="0" w:firstRowLastColumn="0" w:lastRowFirstColumn="0" w:lastRowLastColumn="0"/>
                  <w:tcW w:w="1286" w:type="dxa"/>
                  <w:vAlign w:val="center"/>
                </w:tcPr>
                <w:p w14:paraId="7153944A" w14:textId="77777777" w:rsidR="00513E1C" w:rsidRDefault="00513E1C" w:rsidP="00513E1C">
                  <w:pPr>
                    <w:jc w:val="center"/>
                  </w:pPr>
                  <w:r>
                    <w:t>Winnsboro, LA</w:t>
                  </w:r>
                </w:p>
              </w:tc>
              <w:tc>
                <w:tcPr>
                  <w:tcW w:w="1440" w:type="dxa"/>
                  <w:vAlign w:val="center"/>
                </w:tcPr>
                <w:p w14:paraId="2E6CDA90" w14:textId="77777777" w:rsidR="00513E1C" w:rsidRDefault="00513E1C" w:rsidP="00513E1C">
                  <w:pPr>
                    <w:jc w:val="center"/>
                    <w:cnfStyle w:val="000000000000" w:firstRow="0" w:lastRow="0" w:firstColumn="0" w:lastColumn="0" w:oddVBand="0" w:evenVBand="0" w:oddHBand="0" w:evenHBand="0" w:firstRowFirstColumn="0" w:firstRowLastColumn="0" w:lastRowFirstColumn="0" w:lastRowLastColumn="0"/>
                  </w:pPr>
                  <w:r>
                    <w:t>Dr. Trey Price</w:t>
                  </w:r>
                </w:p>
              </w:tc>
              <w:tc>
                <w:tcPr>
                  <w:tcW w:w="933" w:type="dxa"/>
                  <w:vAlign w:val="center"/>
                </w:tcPr>
                <w:p w14:paraId="21098D92" w14:textId="77777777" w:rsidR="00513E1C" w:rsidRDefault="00513E1C" w:rsidP="00513E1C">
                  <w:pPr>
                    <w:jc w:val="center"/>
                    <w:cnfStyle w:val="000000000000" w:firstRow="0" w:lastRow="0" w:firstColumn="0" w:lastColumn="0" w:oddVBand="0" w:evenVBand="0" w:oddHBand="0" w:evenHBand="0" w:firstRowFirstColumn="0" w:firstRowLastColumn="0" w:lastRowFirstColumn="0" w:lastRowLastColumn="0"/>
                  </w:pPr>
                  <w:r>
                    <w:t>5/16</w:t>
                  </w:r>
                </w:p>
              </w:tc>
              <w:tc>
                <w:tcPr>
                  <w:tcW w:w="1170" w:type="dxa"/>
                  <w:vAlign w:val="center"/>
                </w:tcPr>
                <w:p w14:paraId="0688E9EB" w14:textId="77777777" w:rsidR="00513E1C" w:rsidRDefault="00513E1C" w:rsidP="00513E1C">
                  <w:pPr>
                    <w:jc w:val="center"/>
                    <w:cnfStyle w:val="000000000000" w:firstRow="0" w:lastRow="0" w:firstColumn="0" w:lastColumn="0" w:oddVBand="0" w:evenVBand="0" w:oddHBand="0" w:evenHBand="0" w:firstRowFirstColumn="0" w:firstRowLastColumn="0" w:lastRowFirstColumn="0" w:lastRowLastColumn="0"/>
                  </w:pPr>
                  <w:r>
                    <w:t>7/11</w:t>
                  </w:r>
                </w:p>
              </w:tc>
              <w:tc>
                <w:tcPr>
                  <w:tcW w:w="1350" w:type="dxa"/>
                  <w:gridSpan w:val="2"/>
                  <w:vAlign w:val="center"/>
                </w:tcPr>
                <w:p w14:paraId="4D82819C" w14:textId="77777777" w:rsidR="00513E1C" w:rsidRDefault="00513E1C" w:rsidP="00513E1C">
                  <w:pPr>
                    <w:jc w:val="center"/>
                    <w:cnfStyle w:val="000000000000" w:firstRow="0" w:lastRow="0" w:firstColumn="0" w:lastColumn="0" w:oddVBand="0" w:evenVBand="0" w:oddHBand="0" w:evenHBand="0" w:firstRowFirstColumn="0" w:firstRowLastColumn="0" w:lastRowFirstColumn="0" w:lastRowLastColumn="0"/>
                  </w:pPr>
                  <w:r>
                    <w:t>8/8</w:t>
                  </w:r>
                </w:p>
              </w:tc>
              <w:tc>
                <w:tcPr>
                  <w:tcW w:w="1080" w:type="dxa"/>
                  <w:vAlign w:val="center"/>
                </w:tcPr>
                <w:p w14:paraId="22B32214" w14:textId="77777777" w:rsidR="00513E1C" w:rsidRDefault="00513E1C" w:rsidP="00513E1C">
                  <w:pPr>
                    <w:jc w:val="center"/>
                    <w:cnfStyle w:val="000000000000" w:firstRow="0" w:lastRow="0" w:firstColumn="0" w:lastColumn="0" w:oddVBand="0" w:evenVBand="0" w:oddHBand="0" w:evenHBand="0" w:firstRowFirstColumn="0" w:firstRowLastColumn="0" w:lastRowFirstColumn="0" w:lastRowLastColumn="0"/>
                  </w:pPr>
                  <w:r>
                    <w:t>10/9</w:t>
                  </w:r>
                </w:p>
              </w:tc>
              <w:tc>
                <w:tcPr>
                  <w:tcW w:w="1285" w:type="dxa"/>
                  <w:vAlign w:val="center"/>
                </w:tcPr>
                <w:p w14:paraId="4D2F1C07" w14:textId="77777777" w:rsidR="00513E1C" w:rsidRDefault="00513E1C" w:rsidP="00513E1C">
                  <w:pPr>
                    <w:jc w:val="center"/>
                    <w:cnfStyle w:val="000000000000" w:firstRow="0" w:lastRow="0" w:firstColumn="0" w:lastColumn="0" w:oddVBand="0" w:evenVBand="0" w:oddHBand="0" w:evenHBand="0" w:firstRowFirstColumn="0" w:firstRowLastColumn="0" w:lastRowFirstColumn="0" w:lastRowLastColumn="0"/>
                  </w:pPr>
                  <w:r>
                    <w:t>Ellis</w:t>
                  </w:r>
                </w:p>
              </w:tc>
              <w:tc>
                <w:tcPr>
                  <w:tcW w:w="936" w:type="dxa"/>
                  <w:vAlign w:val="center"/>
                </w:tcPr>
                <w:p w14:paraId="23530C51" w14:textId="77777777" w:rsidR="00513E1C" w:rsidRDefault="00513E1C" w:rsidP="00513E1C">
                  <w:pPr>
                    <w:jc w:val="center"/>
                    <w:cnfStyle w:val="000000000000" w:firstRow="0" w:lastRow="0" w:firstColumn="0" w:lastColumn="0" w:oddVBand="0" w:evenVBand="0" w:oddHBand="0" w:evenHBand="0" w:firstRowFirstColumn="0" w:firstRowLastColumn="0" w:lastRowFirstColumn="0" w:lastRowLastColumn="0"/>
                  </w:pPr>
                  <w:r>
                    <w:t>4L</w:t>
                  </w:r>
                </w:p>
              </w:tc>
            </w:tr>
            <w:tr w:rsidR="00513E1C" w14:paraId="4BBA88E7" w14:textId="77777777" w:rsidTr="005326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6" w:type="dxa"/>
                  <w:vAlign w:val="center"/>
                </w:tcPr>
                <w:p w14:paraId="2376D4AD" w14:textId="77777777" w:rsidR="00513E1C" w:rsidRDefault="00513E1C" w:rsidP="00513E1C">
                  <w:pPr>
                    <w:jc w:val="center"/>
                  </w:pPr>
                  <w:r>
                    <w:t>Portageville, MO</w:t>
                  </w:r>
                </w:p>
              </w:tc>
              <w:tc>
                <w:tcPr>
                  <w:tcW w:w="1440" w:type="dxa"/>
                  <w:vAlign w:val="center"/>
                </w:tcPr>
                <w:p w14:paraId="20C9C718" w14:textId="77777777" w:rsidR="00513E1C" w:rsidRDefault="00513E1C" w:rsidP="00513E1C">
                  <w:pPr>
                    <w:jc w:val="center"/>
                    <w:cnfStyle w:val="000000100000" w:firstRow="0" w:lastRow="0" w:firstColumn="0" w:lastColumn="0" w:oddVBand="0" w:evenVBand="0" w:oddHBand="1" w:evenHBand="0" w:firstRowFirstColumn="0" w:firstRowLastColumn="0" w:lastRowFirstColumn="0" w:lastRowLastColumn="0"/>
                  </w:pPr>
                  <w:r>
                    <w:t>Dr. Feng Lin</w:t>
                  </w:r>
                </w:p>
              </w:tc>
              <w:tc>
                <w:tcPr>
                  <w:tcW w:w="933" w:type="dxa"/>
                  <w:vAlign w:val="center"/>
                </w:tcPr>
                <w:p w14:paraId="77E799D0" w14:textId="77777777" w:rsidR="00513E1C" w:rsidRDefault="00513E1C" w:rsidP="00513E1C">
                  <w:pPr>
                    <w:jc w:val="center"/>
                    <w:cnfStyle w:val="000000100000" w:firstRow="0" w:lastRow="0" w:firstColumn="0" w:lastColumn="0" w:oddVBand="0" w:evenVBand="0" w:oddHBand="1" w:evenHBand="0" w:firstRowFirstColumn="0" w:firstRowLastColumn="0" w:lastRowFirstColumn="0" w:lastRowLastColumn="0"/>
                  </w:pPr>
                  <w:r>
                    <w:t>5/30</w:t>
                  </w:r>
                </w:p>
              </w:tc>
              <w:tc>
                <w:tcPr>
                  <w:tcW w:w="1170" w:type="dxa"/>
                  <w:vAlign w:val="center"/>
                </w:tcPr>
                <w:p w14:paraId="0B04C650" w14:textId="77777777" w:rsidR="00513E1C" w:rsidRDefault="00513E1C" w:rsidP="00513E1C">
                  <w:pPr>
                    <w:jc w:val="center"/>
                    <w:cnfStyle w:val="000000100000" w:firstRow="0" w:lastRow="0" w:firstColumn="0" w:lastColumn="0" w:oddVBand="0" w:evenVBand="0" w:oddHBand="1" w:evenHBand="0" w:firstRowFirstColumn="0" w:firstRowLastColumn="0" w:lastRowFirstColumn="0" w:lastRowLastColumn="0"/>
                  </w:pPr>
                  <w:r>
                    <w:t>7/12</w:t>
                  </w:r>
                </w:p>
              </w:tc>
              <w:tc>
                <w:tcPr>
                  <w:tcW w:w="1350" w:type="dxa"/>
                  <w:gridSpan w:val="2"/>
                  <w:vAlign w:val="center"/>
                </w:tcPr>
                <w:p w14:paraId="5138A761" w14:textId="77777777" w:rsidR="00513E1C" w:rsidRDefault="00513E1C" w:rsidP="00513E1C">
                  <w:pPr>
                    <w:jc w:val="center"/>
                    <w:cnfStyle w:val="000000100000" w:firstRow="0" w:lastRow="0" w:firstColumn="0" w:lastColumn="0" w:oddVBand="0" w:evenVBand="0" w:oddHBand="1" w:evenHBand="0" w:firstRowFirstColumn="0" w:firstRowLastColumn="0" w:lastRowFirstColumn="0" w:lastRowLastColumn="0"/>
                  </w:pPr>
                  <w:r>
                    <w:t>8/9</w:t>
                  </w:r>
                </w:p>
              </w:tc>
              <w:tc>
                <w:tcPr>
                  <w:tcW w:w="1080" w:type="dxa"/>
                  <w:vAlign w:val="center"/>
                </w:tcPr>
                <w:p w14:paraId="057A168C" w14:textId="77777777" w:rsidR="00513E1C" w:rsidRDefault="00513E1C" w:rsidP="00513E1C">
                  <w:pPr>
                    <w:jc w:val="center"/>
                    <w:cnfStyle w:val="000000100000" w:firstRow="0" w:lastRow="0" w:firstColumn="0" w:lastColumn="0" w:oddVBand="0" w:evenVBand="0" w:oddHBand="1" w:evenHBand="0" w:firstRowFirstColumn="0" w:firstRowLastColumn="0" w:lastRowFirstColumn="0" w:lastRowLastColumn="0"/>
                  </w:pPr>
                  <w:r>
                    <w:t>11/15</w:t>
                  </w:r>
                </w:p>
              </w:tc>
              <w:tc>
                <w:tcPr>
                  <w:tcW w:w="1285" w:type="dxa"/>
                  <w:vAlign w:val="center"/>
                </w:tcPr>
                <w:p w14:paraId="37BFB853" w14:textId="77777777" w:rsidR="00513E1C" w:rsidRDefault="00513E1C" w:rsidP="00513E1C">
                  <w:pPr>
                    <w:jc w:val="center"/>
                    <w:cnfStyle w:val="000000100000" w:firstRow="0" w:lastRow="0" w:firstColumn="0" w:lastColumn="0" w:oddVBand="0" w:evenVBand="0" w:oddHBand="1" w:evenHBand="0" w:firstRowFirstColumn="0" w:firstRowLastColumn="0" w:lastRowFirstColumn="0" w:lastRowLastColumn="0"/>
                  </w:pPr>
                  <w:r>
                    <w:t>Ellis</w:t>
                  </w:r>
                </w:p>
              </w:tc>
              <w:tc>
                <w:tcPr>
                  <w:tcW w:w="936" w:type="dxa"/>
                  <w:vAlign w:val="center"/>
                </w:tcPr>
                <w:p w14:paraId="510F1C39" w14:textId="77777777" w:rsidR="00513E1C" w:rsidRDefault="00513E1C" w:rsidP="00513E1C">
                  <w:pPr>
                    <w:jc w:val="center"/>
                    <w:cnfStyle w:val="000000100000" w:firstRow="0" w:lastRow="0" w:firstColumn="0" w:lastColumn="0" w:oddVBand="0" w:evenVBand="0" w:oddHBand="1" w:evenHBand="0" w:firstRowFirstColumn="0" w:firstRowLastColumn="0" w:lastRowFirstColumn="0" w:lastRowLastColumn="0"/>
                  </w:pPr>
                  <w:r>
                    <w:t>4L</w:t>
                  </w:r>
                </w:p>
              </w:tc>
            </w:tr>
            <w:tr w:rsidR="00513E1C" w14:paraId="761B67E9" w14:textId="77777777" w:rsidTr="00532613">
              <w:tc>
                <w:tcPr>
                  <w:cnfStyle w:val="001000000000" w:firstRow="0" w:lastRow="0" w:firstColumn="1" w:lastColumn="0" w:oddVBand="0" w:evenVBand="0" w:oddHBand="0" w:evenHBand="0" w:firstRowFirstColumn="0" w:firstRowLastColumn="0" w:lastRowFirstColumn="0" w:lastRowLastColumn="0"/>
                  <w:tcW w:w="1286" w:type="dxa"/>
                  <w:vAlign w:val="center"/>
                </w:tcPr>
                <w:p w14:paraId="4E22E9B9" w14:textId="77777777" w:rsidR="00513E1C" w:rsidRDefault="00513E1C" w:rsidP="00513E1C">
                  <w:pPr>
                    <w:jc w:val="center"/>
                  </w:pPr>
                  <w:r>
                    <w:t>Colt, AR</w:t>
                  </w:r>
                </w:p>
              </w:tc>
              <w:tc>
                <w:tcPr>
                  <w:tcW w:w="1440" w:type="dxa"/>
                  <w:vAlign w:val="center"/>
                </w:tcPr>
                <w:p w14:paraId="2C6D35F3" w14:textId="77777777" w:rsidR="00513E1C" w:rsidRDefault="00513E1C" w:rsidP="00513E1C">
                  <w:pPr>
                    <w:jc w:val="center"/>
                    <w:cnfStyle w:val="000000000000" w:firstRow="0" w:lastRow="0" w:firstColumn="0" w:lastColumn="0" w:oddVBand="0" w:evenVBand="0" w:oddHBand="0" w:evenHBand="0" w:firstRowFirstColumn="0" w:firstRowLastColumn="0" w:lastRowFirstColumn="0" w:lastRowLastColumn="0"/>
                  </w:pPr>
                  <w:r>
                    <w:t>Dr. Shawn Clark</w:t>
                  </w:r>
                </w:p>
              </w:tc>
              <w:tc>
                <w:tcPr>
                  <w:tcW w:w="933" w:type="dxa"/>
                  <w:vAlign w:val="center"/>
                </w:tcPr>
                <w:p w14:paraId="74BB79A6" w14:textId="77777777" w:rsidR="00513E1C" w:rsidRDefault="00513E1C" w:rsidP="00513E1C">
                  <w:pPr>
                    <w:jc w:val="center"/>
                    <w:cnfStyle w:val="000000000000" w:firstRow="0" w:lastRow="0" w:firstColumn="0" w:lastColumn="0" w:oddVBand="0" w:evenVBand="0" w:oddHBand="0" w:evenHBand="0" w:firstRowFirstColumn="0" w:firstRowLastColumn="0" w:lastRowFirstColumn="0" w:lastRowLastColumn="0"/>
                  </w:pPr>
                  <w:r>
                    <w:t>6/13</w:t>
                  </w:r>
                </w:p>
              </w:tc>
              <w:tc>
                <w:tcPr>
                  <w:tcW w:w="1170" w:type="dxa"/>
                  <w:vAlign w:val="center"/>
                </w:tcPr>
                <w:p w14:paraId="5736D55B" w14:textId="77777777" w:rsidR="00513E1C" w:rsidRDefault="00513E1C" w:rsidP="00513E1C">
                  <w:pPr>
                    <w:jc w:val="center"/>
                    <w:cnfStyle w:val="000000000000" w:firstRow="0" w:lastRow="0" w:firstColumn="0" w:lastColumn="0" w:oddVBand="0" w:evenVBand="0" w:oddHBand="0" w:evenHBand="0" w:firstRowFirstColumn="0" w:firstRowLastColumn="0" w:lastRowFirstColumn="0" w:lastRowLastColumn="0"/>
                  </w:pPr>
                  <w:r>
                    <w:t>8/1</w:t>
                  </w:r>
                </w:p>
              </w:tc>
              <w:tc>
                <w:tcPr>
                  <w:tcW w:w="1350" w:type="dxa"/>
                  <w:gridSpan w:val="2"/>
                  <w:vAlign w:val="center"/>
                </w:tcPr>
                <w:p w14:paraId="6DA3EE3B" w14:textId="77777777" w:rsidR="00513E1C" w:rsidRDefault="00513E1C" w:rsidP="00513E1C">
                  <w:pPr>
                    <w:jc w:val="center"/>
                    <w:cnfStyle w:val="000000000000" w:firstRow="0" w:lastRow="0" w:firstColumn="0" w:lastColumn="0" w:oddVBand="0" w:evenVBand="0" w:oddHBand="0" w:evenHBand="0" w:firstRowFirstColumn="0" w:firstRowLastColumn="0" w:lastRowFirstColumn="0" w:lastRowLastColumn="0"/>
                  </w:pPr>
                  <w:r>
                    <w:t>8/9</w:t>
                  </w:r>
                </w:p>
              </w:tc>
              <w:tc>
                <w:tcPr>
                  <w:tcW w:w="1080" w:type="dxa"/>
                  <w:vAlign w:val="center"/>
                </w:tcPr>
                <w:p w14:paraId="44F73609" w14:textId="77777777" w:rsidR="00513E1C" w:rsidRDefault="00513E1C" w:rsidP="00513E1C">
                  <w:pPr>
                    <w:jc w:val="center"/>
                    <w:cnfStyle w:val="000000000000" w:firstRow="0" w:lastRow="0" w:firstColumn="0" w:lastColumn="0" w:oddVBand="0" w:evenVBand="0" w:oddHBand="0" w:evenHBand="0" w:firstRowFirstColumn="0" w:firstRowLastColumn="0" w:lastRowFirstColumn="0" w:lastRowLastColumn="0"/>
                  </w:pPr>
                  <w:r>
                    <w:t>11/18</w:t>
                  </w:r>
                </w:p>
              </w:tc>
              <w:tc>
                <w:tcPr>
                  <w:tcW w:w="1285" w:type="dxa"/>
                  <w:vAlign w:val="center"/>
                </w:tcPr>
                <w:p w14:paraId="5AE0C09F" w14:textId="77777777" w:rsidR="00513E1C" w:rsidRDefault="00513E1C" w:rsidP="00513E1C">
                  <w:pPr>
                    <w:jc w:val="center"/>
                    <w:cnfStyle w:val="000000000000" w:firstRow="0" w:lastRow="0" w:firstColumn="0" w:lastColumn="0" w:oddVBand="0" w:evenVBand="0" w:oddHBand="0" w:evenHBand="0" w:firstRowFirstColumn="0" w:firstRowLastColumn="0" w:lastRowFirstColumn="0" w:lastRowLastColumn="0"/>
                  </w:pPr>
                  <w:r>
                    <w:t>Ellis, S11-2024C</w:t>
                  </w:r>
                </w:p>
              </w:tc>
              <w:tc>
                <w:tcPr>
                  <w:tcW w:w="936" w:type="dxa"/>
                  <w:vAlign w:val="center"/>
                </w:tcPr>
                <w:p w14:paraId="7B4A8D4B" w14:textId="77777777" w:rsidR="00513E1C" w:rsidRDefault="00513E1C" w:rsidP="00513E1C">
                  <w:pPr>
                    <w:jc w:val="center"/>
                    <w:cnfStyle w:val="000000000000" w:firstRow="0" w:lastRow="0" w:firstColumn="0" w:lastColumn="0" w:oddVBand="0" w:evenVBand="0" w:oddHBand="0" w:evenHBand="0" w:firstRowFirstColumn="0" w:firstRowLastColumn="0" w:lastRowFirstColumn="0" w:lastRowLastColumn="0"/>
                  </w:pPr>
                  <w:r>
                    <w:t>4L, 5</w:t>
                  </w:r>
                </w:p>
              </w:tc>
            </w:tr>
            <w:tr w:rsidR="00513E1C" w14:paraId="66E81151" w14:textId="77777777" w:rsidTr="005326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6" w:type="dxa"/>
                  <w:vAlign w:val="center"/>
                </w:tcPr>
                <w:p w14:paraId="146E449E" w14:textId="77777777" w:rsidR="00513E1C" w:rsidRDefault="00513E1C" w:rsidP="00513E1C">
                  <w:pPr>
                    <w:jc w:val="center"/>
                  </w:pPr>
                  <w:r>
                    <w:t>Leland, MS</w:t>
                  </w:r>
                </w:p>
              </w:tc>
              <w:tc>
                <w:tcPr>
                  <w:tcW w:w="1440" w:type="dxa"/>
                  <w:vAlign w:val="center"/>
                </w:tcPr>
                <w:p w14:paraId="654B1552" w14:textId="77777777" w:rsidR="00513E1C" w:rsidRDefault="00513E1C" w:rsidP="00513E1C">
                  <w:pPr>
                    <w:jc w:val="center"/>
                    <w:cnfStyle w:val="000000100000" w:firstRow="0" w:lastRow="0" w:firstColumn="0" w:lastColumn="0" w:oddVBand="0" w:evenVBand="0" w:oddHBand="1" w:evenHBand="0" w:firstRowFirstColumn="0" w:firstRowLastColumn="0" w:lastRowFirstColumn="0" w:lastRowLastColumn="0"/>
                  </w:pPr>
                  <w:r>
                    <w:t>Dr. Tessie Wilkerson</w:t>
                  </w:r>
                </w:p>
              </w:tc>
              <w:tc>
                <w:tcPr>
                  <w:tcW w:w="933" w:type="dxa"/>
                  <w:vAlign w:val="center"/>
                </w:tcPr>
                <w:p w14:paraId="0C7DE646" w14:textId="77777777" w:rsidR="00513E1C" w:rsidRDefault="00513E1C" w:rsidP="00513E1C">
                  <w:pPr>
                    <w:jc w:val="center"/>
                    <w:cnfStyle w:val="000000100000" w:firstRow="0" w:lastRow="0" w:firstColumn="0" w:lastColumn="0" w:oddVBand="0" w:evenVBand="0" w:oddHBand="1" w:evenHBand="0" w:firstRowFirstColumn="0" w:firstRowLastColumn="0" w:lastRowFirstColumn="0" w:lastRowLastColumn="0"/>
                  </w:pPr>
                  <w:r>
                    <w:t>6/14</w:t>
                  </w:r>
                </w:p>
              </w:tc>
              <w:tc>
                <w:tcPr>
                  <w:tcW w:w="1170" w:type="dxa"/>
                  <w:vAlign w:val="center"/>
                </w:tcPr>
                <w:p w14:paraId="54F7CC18" w14:textId="77777777" w:rsidR="00513E1C" w:rsidRDefault="00513E1C" w:rsidP="00513E1C">
                  <w:pPr>
                    <w:jc w:val="center"/>
                    <w:cnfStyle w:val="000000100000" w:firstRow="0" w:lastRow="0" w:firstColumn="0" w:lastColumn="0" w:oddVBand="0" w:evenVBand="0" w:oddHBand="1" w:evenHBand="0" w:firstRowFirstColumn="0" w:firstRowLastColumn="0" w:lastRowFirstColumn="0" w:lastRowLastColumn="0"/>
                  </w:pPr>
                  <w:r>
                    <w:t>8/2</w:t>
                  </w:r>
                </w:p>
              </w:tc>
              <w:tc>
                <w:tcPr>
                  <w:tcW w:w="1350" w:type="dxa"/>
                  <w:gridSpan w:val="2"/>
                  <w:vAlign w:val="center"/>
                </w:tcPr>
                <w:p w14:paraId="415D8531" w14:textId="77777777" w:rsidR="00513E1C" w:rsidRDefault="00513E1C" w:rsidP="00513E1C">
                  <w:pPr>
                    <w:jc w:val="center"/>
                    <w:cnfStyle w:val="000000100000" w:firstRow="0" w:lastRow="0" w:firstColumn="0" w:lastColumn="0" w:oddVBand="0" w:evenVBand="0" w:oddHBand="1" w:evenHBand="0" w:firstRowFirstColumn="0" w:firstRowLastColumn="0" w:lastRowFirstColumn="0" w:lastRowLastColumn="0"/>
                  </w:pPr>
                  <w:r>
                    <w:t>8/9</w:t>
                  </w:r>
                </w:p>
              </w:tc>
              <w:tc>
                <w:tcPr>
                  <w:tcW w:w="1080" w:type="dxa"/>
                  <w:vAlign w:val="center"/>
                </w:tcPr>
                <w:p w14:paraId="3BCB85CA" w14:textId="77777777" w:rsidR="00513E1C" w:rsidRDefault="00513E1C" w:rsidP="00513E1C">
                  <w:pPr>
                    <w:jc w:val="center"/>
                    <w:cnfStyle w:val="000000100000" w:firstRow="0" w:lastRow="0" w:firstColumn="0" w:lastColumn="0" w:oddVBand="0" w:evenVBand="0" w:oddHBand="1" w:evenHBand="0" w:firstRowFirstColumn="0" w:firstRowLastColumn="0" w:lastRowFirstColumn="0" w:lastRowLastColumn="0"/>
                  </w:pPr>
                  <w:r>
                    <w:t>11/19</w:t>
                  </w:r>
                </w:p>
              </w:tc>
              <w:tc>
                <w:tcPr>
                  <w:tcW w:w="1285" w:type="dxa"/>
                  <w:vAlign w:val="center"/>
                </w:tcPr>
                <w:p w14:paraId="09D859D2" w14:textId="77777777" w:rsidR="00513E1C" w:rsidRPr="00A736B5" w:rsidRDefault="00513E1C" w:rsidP="00513E1C">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ko-KR"/>
                    </w:rPr>
                  </w:pPr>
                  <w:r w:rsidRPr="001C189A">
                    <w:t>P49Z02E</w:t>
                  </w:r>
                </w:p>
              </w:tc>
              <w:tc>
                <w:tcPr>
                  <w:tcW w:w="936" w:type="dxa"/>
                  <w:vAlign w:val="center"/>
                </w:tcPr>
                <w:p w14:paraId="4BFA930C" w14:textId="77777777" w:rsidR="00513E1C" w:rsidRDefault="00513E1C" w:rsidP="00513E1C">
                  <w:pPr>
                    <w:jc w:val="center"/>
                    <w:cnfStyle w:val="000000100000" w:firstRow="0" w:lastRow="0" w:firstColumn="0" w:lastColumn="0" w:oddVBand="0" w:evenVBand="0" w:oddHBand="1" w:evenHBand="0" w:firstRowFirstColumn="0" w:firstRowLastColumn="0" w:lastRowFirstColumn="0" w:lastRowLastColumn="0"/>
                  </w:pPr>
                  <w:r>
                    <w:t>4.9</w:t>
                  </w:r>
                </w:p>
              </w:tc>
            </w:tr>
          </w:tbl>
          <w:p w14:paraId="6FED4815" w14:textId="77777777" w:rsidR="00513E1C" w:rsidRDefault="00513E1C" w:rsidP="00513E1C">
            <w:pPr>
              <w:spacing w:line="276" w:lineRule="auto"/>
              <w:rPr>
                <w:rFonts w:asciiTheme="minorHAnsi" w:eastAsiaTheme="minorEastAsia" w:hAnsiTheme="minorHAnsi" w:cstheme="minorHAnsi"/>
                <w:sz w:val="22"/>
                <w:szCs w:val="22"/>
                <w:lang w:eastAsia="ko-KR"/>
              </w:rPr>
            </w:pPr>
            <w:r>
              <w:rPr>
                <w:rFonts w:asciiTheme="minorHAnsi" w:hAnsiTheme="minorHAnsi" w:cstheme="minorHAnsi"/>
                <w:sz w:val="22"/>
                <w:szCs w:val="22"/>
              </w:rPr>
              <w:t xml:space="preserve">* </w:t>
            </w:r>
            <w:proofErr w:type="gramStart"/>
            <w:r>
              <w:rPr>
                <w:rFonts w:asciiTheme="minorHAnsi" w:hAnsiTheme="minorHAnsi" w:cstheme="minorHAnsi"/>
                <w:sz w:val="22"/>
                <w:szCs w:val="22"/>
              </w:rPr>
              <w:t>drought</w:t>
            </w:r>
            <w:proofErr w:type="gramEnd"/>
            <w:r>
              <w:rPr>
                <w:rFonts w:asciiTheme="minorHAnsi" w:hAnsiTheme="minorHAnsi" w:cstheme="minorHAnsi"/>
                <w:sz w:val="22"/>
                <w:szCs w:val="22"/>
              </w:rPr>
              <w:t>-tole</w:t>
            </w:r>
            <w:r>
              <w:rPr>
                <w:rFonts w:asciiTheme="minorHAnsi" w:eastAsiaTheme="minorEastAsia" w:hAnsiTheme="minorHAnsi" w:cstheme="minorHAnsi" w:hint="eastAsia"/>
                <w:sz w:val="22"/>
                <w:szCs w:val="22"/>
                <w:lang w:eastAsia="ko-KR"/>
              </w:rPr>
              <w:t>rant</w:t>
            </w:r>
            <w:r>
              <w:rPr>
                <w:rFonts w:asciiTheme="minorHAnsi" w:hAnsiTheme="minorHAnsi" w:cstheme="minorHAnsi"/>
                <w:sz w:val="22"/>
                <w:szCs w:val="22"/>
              </w:rPr>
              <w:t xml:space="preserve"> cultivar.</w:t>
            </w:r>
          </w:p>
          <w:p w14:paraId="5A60A52F" w14:textId="77777777" w:rsidR="00513E1C" w:rsidRDefault="00513E1C" w:rsidP="000B5648">
            <w:pPr>
              <w:spacing w:line="276" w:lineRule="auto"/>
              <w:rPr>
                <w:rFonts w:asciiTheme="minorHAnsi" w:eastAsiaTheme="minorEastAsia" w:hAnsiTheme="minorHAnsi" w:cstheme="minorHAnsi"/>
                <w:sz w:val="22"/>
                <w:szCs w:val="22"/>
                <w:lang w:eastAsia="ko-KR"/>
              </w:rPr>
            </w:pPr>
          </w:p>
          <w:p w14:paraId="6486F9D1" w14:textId="092A68B7" w:rsidR="001950A4" w:rsidRDefault="00891D58" w:rsidP="000B5648">
            <w:pPr>
              <w:spacing w:line="276" w:lineRule="auto"/>
              <w:rPr>
                <w:rFonts w:asciiTheme="minorHAnsi" w:eastAsiaTheme="minorEastAsia" w:hAnsiTheme="minorHAnsi" w:cstheme="minorHAnsi"/>
                <w:sz w:val="22"/>
                <w:szCs w:val="22"/>
                <w:lang w:eastAsia="ko-KR"/>
              </w:rPr>
            </w:pPr>
            <w:r w:rsidRPr="00891D58">
              <w:rPr>
                <w:rFonts w:asciiTheme="minorHAnsi" w:eastAsiaTheme="minorEastAsia" w:hAnsiTheme="minorHAnsi" w:cstheme="minorHAnsi"/>
                <w:bCs w:val="0"/>
                <w:sz w:val="22"/>
                <w:szCs w:val="22"/>
                <w:lang w:eastAsia="ko-KR"/>
              </w:rPr>
              <w:t>The results of the</w:t>
            </w:r>
            <w:r w:rsidR="003F2F3E">
              <w:rPr>
                <w:rFonts w:asciiTheme="minorHAnsi" w:eastAsiaTheme="minorEastAsia" w:hAnsiTheme="minorHAnsi" w:cstheme="minorHAnsi" w:hint="eastAsia"/>
                <w:bCs w:val="0"/>
                <w:sz w:val="22"/>
                <w:szCs w:val="22"/>
                <w:lang w:eastAsia="ko-KR"/>
              </w:rPr>
              <w:t xml:space="preserve"> yield data are </w:t>
            </w:r>
            <w:r w:rsidRPr="00891D58">
              <w:rPr>
                <w:rFonts w:asciiTheme="minorHAnsi" w:eastAsiaTheme="minorEastAsia" w:hAnsiTheme="minorHAnsi" w:cstheme="minorHAnsi"/>
                <w:bCs w:val="0"/>
                <w:sz w:val="22"/>
                <w:szCs w:val="22"/>
                <w:lang w:eastAsia="ko-KR"/>
              </w:rPr>
              <w:t xml:space="preserve">presented in </w:t>
            </w:r>
            <w:r w:rsidRPr="00891D58">
              <w:rPr>
                <w:rFonts w:asciiTheme="minorHAnsi" w:eastAsiaTheme="minorEastAsia" w:hAnsiTheme="minorHAnsi" w:cstheme="minorHAnsi"/>
                <w:b/>
                <w:sz w:val="22"/>
                <w:szCs w:val="22"/>
                <w:lang w:eastAsia="ko-KR"/>
              </w:rPr>
              <w:t xml:space="preserve">Figures 1, 2, 3, </w:t>
            </w:r>
            <w:r w:rsidR="00676D7C">
              <w:rPr>
                <w:rFonts w:asciiTheme="minorHAnsi" w:eastAsiaTheme="minorEastAsia" w:hAnsiTheme="minorHAnsi" w:cstheme="minorHAnsi" w:hint="eastAsia"/>
                <w:b/>
                <w:sz w:val="22"/>
                <w:szCs w:val="22"/>
                <w:lang w:eastAsia="ko-KR"/>
              </w:rPr>
              <w:t xml:space="preserve">4, </w:t>
            </w:r>
            <w:r w:rsidR="003F2F3E">
              <w:rPr>
                <w:rFonts w:asciiTheme="minorHAnsi" w:eastAsiaTheme="minorEastAsia" w:hAnsiTheme="minorHAnsi" w:cstheme="minorHAnsi" w:hint="eastAsia"/>
                <w:b/>
                <w:sz w:val="22"/>
                <w:szCs w:val="22"/>
                <w:lang w:eastAsia="ko-KR"/>
              </w:rPr>
              <w:t xml:space="preserve">and </w:t>
            </w:r>
            <w:r w:rsidR="00676D7C">
              <w:rPr>
                <w:rFonts w:asciiTheme="minorHAnsi" w:eastAsiaTheme="minorEastAsia" w:hAnsiTheme="minorHAnsi" w:cstheme="minorHAnsi" w:hint="eastAsia"/>
                <w:b/>
                <w:sz w:val="22"/>
                <w:szCs w:val="22"/>
                <w:lang w:eastAsia="ko-KR"/>
              </w:rPr>
              <w:t>5</w:t>
            </w:r>
            <w:r w:rsidRPr="00891D58">
              <w:rPr>
                <w:rFonts w:asciiTheme="minorHAnsi" w:eastAsiaTheme="minorEastAsia" w:hAnsiTheme="minorHAnsi" w:cstheme="minorHAnsi"/>
                <w:bCs w:val="0"/>
                <w:sz w:val="22"/>
                <w:szCs w:val="22"/>
                <w:lang w:eastAsia="ko-KR"/>
              </w:rPr>
              <w:t xml:space="preserve"> for the fields in Port Lavaca</w:t>
            </w:r>
            <w:r w:rsidR="003F2F3E">
              <w:rPr>
                <w:rFonts w:asciiTheme="minorHAnsi" w:eastAsiaTheme="minorEastAsia" w:hAnsiTheme="minorHAnsi" w:cstheme="minorHAnsi" w:hint="eastAsia"/>
                <w:bCs w:val="0"/>
                <w:sz w:val="22"/>
                <w:szCs w:val="22"/>
                <w:lang w:eastAsia="ko-KR"/>
              </w:rPr>
              <w:t xml:space="preserve"> (TX),</w:t>
            </w:r>
            <w:r w:rsidRPr="00891D58">
              <w:rPr>
                <w:rFonts w:asciiTheme="minorHAnsi" w:eastAsiaTheme="minorEastAsia" w:hAnsiTheme="minorHAnsi" w:cstheme="minorHAnsi"/>
                <w:bCs w:val="0"/>
                <w:sz w:val="22"/>
                <w:szCs w:val="22"/>
                <w:lang w:eastAsia="ko-KR"/>
              </w:rPr>
              <w:t xml:space="preserve"> Winnsboro</w:t>
            </w:r>
            <w:r w:rsidR="003F2F3E">
              <w:rPr>
                <w:rFonts w:asciiTheme="minorHAnsi" w:eastAsiaTheme="minorEastAsia" w:hAnsiTheme="minorHAnsi" w:cstheme="minorHAnsi" w:hint="eastAsia"/>
                <w:bCs w:val="0"/>
                <w:sz w:val="22"/>
                <w:szCs w:val="22"/>
                <w:lang w:eastAsia="ko-KR"/>
              </w:rPr>
              <w:t xml:space="preserve"> (LA), </w:t>
            </w:r>
            <w:r w:rsidRPr="00891D58">
              <w:rPr>
                <w:rFonts w:asciiTheme="minorHAnsi" w:eastAsiaTheme="minorEastAsia" w:hAnsiTheme="minorHAnsi" w:cstheme="minorHAnsi"/>
                <w:bCs w:val="0"/>
                <w:sz w:val="22"/>
                <w:szCs w:val="22"/>
                <w:lang w:eastAsia="ko-KR"/>
              </w:rPr>
              <w:t>Portageville</w:t>
            </w:r>
            <w:r w:rsidR="003F2F3E">
              <w:rPr>
                <w:rFonts w:asciiTheme="minorHAnsi" w:eastAsiaTheme="minorEastAsia" w:hAnsiTheme="minorHAnsi" w:cstheme="minorHAnsi" w:hint="eastAsia"/>
                <w:bCs w:val="0"/>
                <w:sz w:val="22"/>
                <w:szCs w:val="22"/>
                <w:lang w:eastAsia="ko-KR"/>
              </w:rPr>
              <w:t xml:space="preserve"> (MO), </w:t>
            </w:r>
            <w:r w:rsidRPr="00891D58">
              <w:rPr>
                <w:rFonts w:asciiTheme="minorHAnsi" w:eastAsiaTheme="minorEastAsia" w:hAnsiTheme="minorHAnsi" w:cstheme="minorHAnsi"/>
                <w:bCs w:val="0"/>
                <w:sz w:val="22"/>
                <w:szCs w:val="22"/>
                <w:lang w:eastAsia="ko-KR"/>
              </w:rPr>
              <w:t>Colt</w:t>
            </w:r>
            <w:r w:rsidR="003F2F3E">
              <w:rPr>
                <w:rFonts w:asciiTheme="minorHAnsi" w:eastAsiaTheme="minorEastAsia" w:hAnsiTheme="minorHAnsi" w:cstheme="minorHAnsi" w:hint="eastAsia"/>
                <w:bCs w:val="0"/>
                <w:sz w:val="22"/>
                <w:szCs w:val="22"/>
                <w:lang w:eastAsia="ko-KR"/>
              </w:rPr>
              <w:t xml:space="preserve"> (AR)</w:t>
            </w:r>
            <w:r>
              <w:rPr>
                <w:rFonts w:asciiTheme="minorHAnsi" w:eastAsiaTheme="minorEastAsia" w:hAnsiTheme="minorHAnsi" w:cstheme="minorHAnsi" w:hint="eastAsia"/>
                <w:bCs w:val="0"/>
                <w:sz w:val="22"/>
                <w:szCs w:val="22"/>
                <w:lang w:eastAsia="ko-KR"/>
              </w:rPr>
              <w:t>,</w:t>
            </w:r>
            <w:r w:rsidR="00676D7C">
              <w:rPr>
                <w:rFonts w:asciiTheme="minorHAnsi" w:eastAsiaTheme="minorEastAsia" w:hAnsiTheme="minorHAnsi" w:cstheme="minorHAnsi" w:hint="eastAsia"/>
                <w:bCs w:val="0"/>
                <w:sz w:val="22"/>
                <w:szCs w:val="22"/>
                <w:lang w:eastAsia="ko-KR"/>
              </w:rPr>
              <w:t xml:space="preserve"> and Leland (MS),</w:t>
            </w:r>
            <w:r>
              <w:rPr>
                <w:rFonts w:asciiTheme="minorHAnsi" w:eastAsiaTheme="minorEastAsia" w:hAnsiTheme="minorHAnsi" w:cstheme="minorHAnsi" w:hint="eastAsia"/>
                <w:bCs w:val="0"/>
                <w:sz w:val="22"/>
                <w:szCs w:val="22"/>
                <w:lang w:eastAsia="ko-KR"/>
              </w:rPr>
              <w:t xml:space="preserve"> respectively</w:t>
            </w:r>
            <w:r w:rsidRPr="00891D58">
              <w:rPr>
                <w:rFonts w:asciiTheme="minorHAnsi" w:eastAsiaTheme="minorEastAsia" w:hAnsiTheme="minorHAnsi" w:cstheme="minorHAnsi"/>
                <w:bCs w:val="0"/>
                <w:sz w:val="22"/>
                <w:szCs w:val="22"/>
                <w:lang w:eastAsia="ko-KR"/>
              </w:rPr>
              <w:t>.</w:t>
            </w:r>
            <w:r>
              <w:rPr>
                <w:rFonts w:asciiTheme="minorHAnsi" w:eastAsiaTheme="minorEastAsia" w:hAnsiTheme="minorHAnsi" w:cstheme="minorHAnsi" w:hint="eastAsia"/>
                <w:bCs w:val="0"/>
                <w:sz w:val="22"/>
                <w:szCs w:val="22"/>
                <w:lang w:eastAsia="ko-KR"/>
              </w:rPr>
              <w:t xml:space="preserve"> </w:t>
            </w:r>
            <w:r w:rsidR="00676D7C" w:rsidRPr="00676D7C">
              <w:rPr>
                <w:rFonts w:asciiTheme="minorHAnsi" w:eastAsiaTheme="minorEastAsia" w:hAnsiTheme="minorHAnsi" w:cstheme="minorHAnsi"/>
                <w:sz w:val="22"/>
                <w:szCs w:val="22"/>
                <w:lang w:eastAsia="ko-KR"/>
              </w:rPr>
              <w:t xml:space="preserve">Unfortunately, due to unsuccessful no-till cultivation, we were unable to compare soybean yields </w:t>
            </w:r>
            <w:r w:rsidR="00676D7C">
              <w:rPr>
                <w:rFonts w:asciiTheme="minorHAnsi" w:eastAsiaTheme="minorEastAsia" w:hAnsiTheme="minorHAnsi" w:cstheme="minorHAnsi" w:hint="eastAsia"/>
                <w:sz w:val="22"/>
                <w:szCs w:val="22"/>
                <w:lang w:eastAsia="ko-KR"/>
              </w:rPr>
              <w:t>among</w:t>
            </w:r>
            <w:r w:rsidR="00676D7C" w:rsidRPr="00676D7C">
              <w:rPr>
                <w:rFonts w:asciiTheme="minorHAnsi" w:eastAsiaTheme="minorEastAsia" w:hAnsiTheme="minorHAnsi" w:cstheme="minorHAnsi"/>
                <w:sz w:val="22"/>
                <w:szCs w:val="22"/>
                <w:lang w:eastAsia="ko-KR"/>
              </w:rPr>
              <w:t xml:space="preserve"> the three treatments</w:t>
            </w:r>
            <w:r w:rsidR="00676D7C">
              <w:rPr>
                <w:rFonts w:asciiTheme="minorHAnsi" w:eastAsiaTheme="minorEastAsia" w:hAnsiTheme="minorHAnsi" w:cstheme="minorHAnsi" w:hint="eastAsia"/>
                <w:sz w:val="22"/>
                <w:szCs w:val="22"/>
                <w:lang w:eastAsia="ko-KR"/>
              </w:rPr>
              <w:t xml:space="preserve"> (TXVA, TAG, and control)</w:t>
            </w:r>
            <w:r w:rsidR="00676D7C" w:rsidRPr="00676D7C">
              <w:rPr>
                <w:rFonts w:asciiTheme="minorHAnsi" w:eastAsiaTheme="minorEastAsia" w:hAnsiTheme="minorHAnsi" w:cstheme="minorHAnsi"/>
                <w:sz w:val="22"/>
                <w:szCs w:val="22"/>
                <w:lang w:eastAsia="ko-KR"/>
              </w:rPr>
              <w:t xml:space="preserve"> in the no-till fields at Colt (AR) and Leland (MS).</w:t>
            </w:r>
            <w:r w:rsidR="00BA7D2B">
              <w:rPr>
                <w:rFonts w:asciiTheme="minorHAnsi" w:eastAsiaTheme="minorEastAsia" w:hAnsiTheme="minorHAnsi" w:cstheme="minorHAnsi" w:hint="eastAsia"/>
                <w:sz w:val="22"/>
                <w:szCs w:val="22"/>
                <w:lang w:eastAsia="ko-KR"/>
              </w:rPr>
              <w:t xml:space="preserve"> </w:t>
            </w:r>
            <w:r w:rsidR="00BA7D2B" w:rsidRPr="00BA7D2B">
              <w:rPr>
                <w:rFonts w:asciiTheme="minorHAnsi" w:eastAsiaTheme="minorEastAsia" w:hAnsiTheme="minorHAnsi" w:cstheme="minorHAnsi"/>
                <w:sz w:val="22"/>
                <w:szCs w:val="22"/>
                <w:lang w:eastAsia="ko-KR"/>
              </w:rPr>
              <w:t>Yield data from the 2024 field trials indicate that the TXVA inoculant did not result in a statistically significant increase; however, there is a trend suggesting that TXVA may enhance yields in no-till fields in Texas (</w:t>
            </w:r>
            <w:r w:rsidR="00BA7D2B" w:rsidRPr="00BA7D2B">
              <w:rPr>
                <w:rFonts w:asciiTheme="minorHAnsi" w:eastAsiaTheme="minorEastAsia" w:hAnsiTheme="minorHAnsi" w:cstheme="minorHAnsi"/>
                <w:b/>
                <w:bCs w:val="0"/>
                <w:sz w:val="22"/>
                <w:szCs w:val="22"/>
                <w:lang w:eastAsia="ko-KR"/>
              </w:rPr>
              <w:t>Fig. 1</w:t>
            </w:r>
            <w:r w:rsidR="00BA7D2B" w:rsidRPr="00BA7D2B">
              <w:rPr>
                <w:rFonts w:asciiTheme="minorHAnsi" w:eastAsiaTheme="minorEastAsia" w:hAnsiTheme="minorHAnsi" w:cstheme="minorHAnsi"/>
                <w:sz w:val="22"/>
                <w:szCs w:val="22"/>
                <w:lang w:eastAsia="ko-KR"/>
              </w:rPr>
              <w:t>).</w:t>
            </w:r>
            <w:r w:rsidR="00BA7D2B">
              <w:rPr>
                <w:rFonts w:asciiTheme="minorHAnsi" w:eastAsiaTheme="minorEastAsia" w:hAnsiTheme="minorHAnsi" w:cstheme="minorHAnsi" w:hint="eastAsia"/>
                <w:sz w:val="22"/>
                <w:szCs w:val="22"/>
                <w:lang w:eastAsia="ko-KR"/>
              </w:rPr>
              <w:t xml:space="preserve"> </w:t>
            </w:r>
          </w:p>
          <w:p w14:paraId="6891002D" w14:textId="77777777" w:rsidR="003F2F3E" w:rsidRDefault="003F2F3E" w:rsidP="00CE0133">
            <w:pPr>
              <w:spacing w:line="276" w:lineRule="auto"/>
              <w:rPr>
                <w:rFonts w:asciiTheme="minorHAnsi" w:eastAsiaTheme="minorEastAsia" w:hAnsiTheme="minorHAnsi" w:cstheme="minorHAnsi"/>
                <w:sz w:val="22"/>
                <w:szCs w:val="22"/>
                <w:lang w:eastAsia="ko-KR"/>
              </w:rPr>
            </w:pPr>
          </w:p>
          <w:p w14:paraId="062CFAF8" w14:textId="148C868A" w:rsidR="003F2F3E" w:rsidRDefault="003F2F3E" w:rsidP="003F2F3E">
            <w:pPr>
              <w:spacing w:line="276" w:lineRule="auto"/>
              <w:jc w:val="center"/>
              <w:rPr>
                <w:rFonts w:asciiTheme="minorHAnsi" w:eastAsiaTheme="minorEastAsia" w:hAnsiTheme="minorHAnsi" w:cstheme="minorHAnsi"/>
                <w:sz w:val="22"/>
                <w:szCs w:val="22"/>
                <w:lang w:eastAsia="ko-KR"/>
              </w:rPr>
            </w:pPr>
            <w:r>
              <w:rPr>
                <w:noProof/>
              </w:rPr>
              <w:drawing>
                <wp:inline distT="0" distB="0" distL="0" distR="0" wp14:anchorId="6E122749" wp14:editId="6BF5FABF">
                  <wp:extent cx="4584995" cy="2792818"/>
                  <wp:effectExtent l="0" t="0" r="6350" b="7620"/>
                  <wp:docPr id="44639147" name="Chart 1">
                    <a:extLst xmlns:a="http://schemas.openxmlformats.org/drawingml/2006/main">
                      <a:ext uri="{FF2B5EF4-FFF2-40B4-BE49-F238E27FC236}">
                        <a16:creationId xmlns:a16="http://schemas.microsoft.com/office/drawing/2014/main" id="{00000000-0008-0000-0A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E0CA8B0" w14:textId="77777777" w:rsidR="007316A0" w:rsidRDefault="007316A0" w:rsidP="00CE0133">
            <w:pPr>
              <w:spacing w:line="276" w:lineRule="auto"/>
              <w:rPr>
                <w:rFonts w:asciiTheme="minorHAnsi" w:eastAsiaTheme="minorEastAsia" w:hAnsiTheme="minorHAnsi" w:cstheme="minorHAnsi"/>
                <w:b/>
                <w:bCs w:val="0"/>
                <w:sz w:val="22"/>
                <w:szCs w:val="22"/>
                <w:lang w:eastAsia="ko-KR"/>
              </w:rPr>
            </w:pPr>
          </w:p>
          <w:p w14:paraId="7541191B" w14:textId="545428D1" w:rsidR="003F2F3E" w:rsidRDefault="007316A0" w:rsidP="00CE0133">
            <w:pPr>
              <w:spacing w:line="276" w:lineRule="auto"/>
              <w:rPr>
                <w:rFonts w:asciiTheme="minorHAnsi" w:eastAsiaTheme="minorEastAsia" w:hAnsiTheme="minorHAnsi" w:cstheme="minorHAnsi"/>
                <w:sz w:val="22"/>
                <w:szCs w:val="22"/>
                <w:lang w:eastAsia="ko-KR"/>
              </w:rPr>
            </w:pPr>
            <w:r w:rsidRPr="007316A0">
              <w:rPr>
                <w:rFonts w:asciiTheme="minorHAnsi" w:eastAsiaTheme="minorEastAsia" w:hAnsiTheme="minorHAnsi" w:cstheme="minorHAnsi" w:hint="eastAsia"/>
                <w:b/>
                <w:bCs w:val="0"/>
                <w:sz w:val="22"/>
                <w:szCs w:val="22"/>
                <w:lang w:eastAsia="ko-KR"/>
              </w:rPr>
              <w:t>Figure 1.</w:t>
            </w:r>
            <w:r>
              <w:rPr>
                <w:rFonts w:asciiTheme="minorHAnsi" w:eastAsiaTheme="minorEastAsia" w:hAnsiTheme="minorHAnsi" w:cstheme="minorHAnsi" w:hint="eastAsia"/>
                <w:sz w:val="22"/>
                <w:szCs w:val="22"/>
                <w:lang w:eastAsia="ko-KR"/>
              </w:rPr>
              <w:t xml:space="preserve"> </w:t>
            </w:r>
            <w:r w:rsidR="00B06FAB" w:rsidRPr="00B06FAB">
              <w:rPr>
                <w:rFonts w:asciiTheme="minorHAnsi" w:eastAsiaTheme="minorEastAsia" w:hAnsiTheme="minorHAnsi" w:cstheme="minorHAnsi"/>
                <w:sz w:val="22"/>
                <w:szCs w:val="22"/>
                <w:lang w:eastAsia="ko-KR"/>
              </w:rPr>
              <w:t xml:space="preserve">Yield comparisons between conventionally tilled and no-till soybean fields in </w:t>
            </w:r>
            <w:r w:rsidR="00B06FAB" w:rsidRPr="00B06FAB">
              <w:rPr>
                <w:rFonts w:asciiTheme="minorHAnsi" w:eastAsiaTheme="minorEastAsia" w:hAnsiTheme="minorHAnsi" w:cstheme="minorHAnsi"/>
                <w:b/>
                <w:bCs w:val="0"/>
                <w:sz w:val="22"/>
                <w:szCs w:val="22"/>
                <w:lang w:eastAsia="ko-KR"/>
              </w:rPr>
              <w:t>Port Lavaca</w:t>
            </w:r>
            <w:r w:rsidR="00B06FAB" w:rsidRPr="00B06FAB">
              <w:rPr>
                <w:rFonts w:asciiTheme="minorHAnsi" w:eastAsiaTheme="minorEastAsia" w:hAnsiTheme="minorHAnsi" w:cstheme="minorHAnsi" w:hint="eastAsia"/>
                <w:b/>
                <w:bCs w:val="0"/>
                <w:sz w:val="22"/>
                <w:szCs w:val="22"/>
                <w:lang w:eastAsia="ko-KR"/>
              </w:rPr>
              <w:t xml:space="preserve"> (TX)</w:t>
            </w:r>
            <w:r w:rsidR="00B06FAB" w:rsidRPr="00B06FAB">
              <w:rPr>
                <w:rFonts w:asciiTheme="minorHAnsi" w:eastAsiaTheme="minorEastAsia" w:hAnsiTheme="minorHAnsi" w:cstheme="minorHAnsi"/>
                <w:sz w:val="22"/>
                <w:szCs w:val="22"/>
                <w:lang w:eastAsia="ko-KR"/>
              </w:rPr>
              <w:t xml:space="preserve">. </w:t>
            </w:r>
            <w:r w:rsidR="007C3436" w:rsidRPr="00AA3325">
              <w:rPr>
                <w:rFonts w:asciiTheme="minorHAnsi" w:eastAsiaTheme="minorEastAsia" w:hAnsiTheme="minorHAnsi" w:cstheme="minorHAnsi"/>
                <w:sz w:val="22"/>
                <w:szCs w:val="22"/>
                <w:lang w:eastAsia="ko-KR"/>
              </w:rPr>
              <w:t>Two cultivars, Lynda-GT and Pamela-GT, were planted with three treatments: TXVA (a drought-tolerant inoculant), TAG (a commercial inoculant), and a Control (no inoculant)</w:t>
            </w:r>
            <w:r w:rsidR="007C3436">
              <w:rPr>
                <w:rFonts w:asciiTheme="minorHAnsi" w:eastAsiaTheme="minorEastAsia" w:hAnsiTheme="minorHAnsi" w:cstheme="minorHAnsi" w:hint="eastAsia"/>
                <w:sz w:val="22"/>
                <w:szCs w:val="22"/>
                <w:lang w:eastAsia="ko-KR"/>
              </w:rPr>
              <w:t>.</w:t>
            </w:r>
          </w:p>
          <w:p w14:paraId="3F2DBB1D" w14:textId="77777777" w:rsidR="003F2F3E" w:rsidRDefault="003F2F3E" w:rsidP="00CE0133">
            <w:pPr>
              <w:spacing w:line="276" w:lineRule="auto"/>
              <w:rPr>
                <w:rFonts w:asciiTheme="minorHAnsi" w:eastAsiaTheme="minorEastAsia" w:hAnsiTheme="minorHAnsi" w:cstheme="minorHAnsi"/>
                <w:sz w:val="22"/>
                <w:szCs w:val="22"/>
                <w:lang w:eastAsia="ko-KR"/>
              </w:rPr>
            </w:pPr>
          </w:p>
          <w:p w14:paraId="79854F12" w14:textId="77777777" w:rsidR="00B06FAB" w:rsidRDefault="00B06FAB" w:rsidP="00CE0133">
            <w:pPr>
              <w:spacing w:line="276" w:lineRule="auto"/>
              <w:rPr>
                <w:rFonts w:asciiTheme="minorHAnsi" w:eastAsiaTheme="minorEastAsia" w:hAnsiTheme="minorHAnsi" w:cstheme="minorHAnsi"/>
                <w:sz w:val="22"/>
                <w:szCs w:val="22"/>
                <w:lang w:eastAsia="ko-KR"/>
              </w:rPr>
            </w:pPr>
          </w:p>
          <w:p w14:paraId="06E8A292" w14:textId="77777777" w:rsidR="00B06FAB" w:rsidRDefault="00B06FAB" w:rsidP="00CE0133">
            <w:pPr>
              <w:spacing w:line="276" w:lineRule="auto"/>
              <w:rPr>
                <w:rFonts w:asciiTheme="minorHAnsi" w:eastAsiaTheme="minorEastAsia" w:hAnsiTheme="minorHAnsi" w:cstheme="minorHAnsi"/>
                <w:sz w:val="22"/>
                <w:szCs w:val="22"/>
                <w:lang w:eastAsia="ko-KR"/>
              </w:rPr>
            </w:pPr>
          </w:p>
          <w:p w14:paraId="423F00F7" w14:textId="77777777" w:rsidR="007316A0" w:rsidRDefault="007316A0" w:rsidP="00CE0133">
            <w:pPr>
              <w:spacing w:line="276" w:lineRule="auto"/>
              <w:rPr>
                <w:rFonts w:asciiTheme="minorHAnsi" w:eastAsiaTheme="minorEastAsia" w:hAnsiTheme="minorHAnsi" w:cstheme="minorHAnsi"/>
                <w:sz w:val="22"/>
                <w:szCs w:val="22"/>
                <w:lang w:eastAsia="ko-KR"/>
              </w:rPr>
            </w:pPr>
          </w:p>
          <w:p w14:paraId="6751950F" w14:textId="70DA2D3A" w:rsidR="007316A0" w:rsidRDefault="007316A0" w:rsidP="007316A0">
            <w:pPr>
              <w:spacing w:line="276" w:lineRule="auto"/>
              <w:jc w:val="center"/>
              <w:rPr>
                <w:rFonts w:asciiTheme="minorHAnsi" w:eastAsiaTheme="minorEastAsia" w:hAnsiTheme="minorHAnsi" w:cstheme="minorHAnsi"/>
                <w:sz w:val="22"/>
                <w:szCs w:val="22"/>
                <w:lang w:eastAsia="ko-KR"/>
              </w:rPr>
            </w:pPr>
            <w:r>
              <w:rPr>
                <w:noProof/>
              </w:rPr>
              <w:drawing>
                <wp:inline distT="0" distB="0" distL="0" distR="0" wp14:anchorId="7D060373" wp14:editId="521CBF73">
                  <wp:extent cx="4572000" cy="2743200"/>
                  <wp:effectExtent l="0" t="0" r="0" b="0"/>
                  <wp:docPr id="1405457236" name="Chart 1">
                    <a:extLst xmlns:a="http://schemas.openxmlformats.org/drawingml/2006/main">
                      <a:ext uri="{FF2B5EF4-FFF2-40B4-BE49-F238E27FC236}">
                        <a16:creationId xmlns:a16="http://schemas.microsoft.com/office/drawing/2014/main" id="{00000000-0008-0000-0B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4BB2B3D" w14:textId="77777777" w:rsidR="007316A0" w:rsidRDefault="007316A0" w:rsidP="007316A0">
            <w:pPr>
              <w:spacing w:line="276" w:lineRule="auto"/>
              <w:rPr>
                <w:rFonts w:asciiTheme="minorHAnsi" w:eastAsiaTheme="minorEastAsia" w:hAnsiTheme="minorHAnsi" w:cstheme="minorHAnsi"/>
                <w:b/>
                <w:bCs w:val="0"/>
                <w:sz w:val="22"/>
                <w:szCs w:val="22"/>
                <w:lang w:eastAsia="ko-KR"/>
              </w:rPr>
            </w:pPr>
          </w:p>
          <w:p w14:paraId="1FB95D80" w14:textId="5F5DAE22" w:rsidR="007316A0" w:rsidRDefault="007316A0" w:rsidP="007316A0">
            <w:pPr>
              <w:spacing w:line="276" w:lineRule="auto"/>
              <w:rPr>
                <w:rFonts w:asciiTheme="minorHAnsi" w:eastAsiaTheme="minorEastAsia" w:hAnsiTheme="minorHAnsi" w:cstheme="minorHAnsi"/>
                <w:sz w:val="22"/>
                <w:szCs w:val="22"/>
                <w:lang w:eastAsia="ko-KR"/>
              </w:rPr>
            </w:pPr>
            <w:r w:rsidRPr="007316A0">
              <w:rPr>
                <w:rFonts w:asciiTheme="minorHAnsi" w:eastAsiaTheme="minorEastAsia" w:hAnsiTheme="minorHAnsi" w:cstheme="minorHAnsi" w:hint="eastAsia"/>
                <w:b/>
                <w:bCs w:val="0"/>
                <w:sz w:val="22"/>
                <w:szCs w:val="22"/>
                <w:lang w:eastAsia="ko-KR"/>
              </w:rPr>
              <w:t>Figure 2.</w:t>
            </w:r>
            <w:r>
              <w:rPr>
                <w:rFonts w:asciiTheme="minorHAnsi" w:eastAsiaTheme="minorEastAsia" w:hAnsiTheme="minorHAnsi" w:cstheme="minorHAnsi" w:hint="eastAsia"/>
                <w:sz w:val="22"/>
                <w:szCs w:val="22"/>
                <w:lang w:eastAsia="ko-KR"/>
              </w:rPr>
              <w:t xml:space="preserve"> </w:t>
            </w:r>
            <w:r w:rsidR="00B06FAB" w:rsidRPr="00B06FAB">
              <w:rPr>
                <w:rFonts w:asciiTheme="minorHAnsi" w:eastAsiaTheme="minorEastAsia" w:hAnsiTheme="minorHAnsi" w:cstheme="minorHAnsi"/>
                <w:sz w:val="22"/>
                <w:szCs w:val="22"/>
                <w:lang w:eastAsia="ko-KR"/>
              </w:rPr>
              <w:t xml:space="preserve">Yield comparisons between conventionally tilled and no-till soybean fields in </w:t>
            </w:r>
            <w:r w:rsidR="00B06FAB" w:rsidRPr="00B06FAB">
              <w:rPr>
                <w:rFonts w:asciiTheme="minorHAnsi" w:eastAsiaTheme="minorEastAsia" w:hAnsiTheme="minorHAnsi" w:cstheme="minorHAnsi" w:hint="eastAsia"/>
                <w:b/>
                <w:bCs w:val="0"/>
                <w:sz w:val="22"/>
                <w:szCs w:val="22"/>
                <w:lang w:eastAsia="ko-KR"/>
              </w:rPr>
              <w:t>Winnsboro (LA)</w:t>
            </w:r>
            <w:r w:rsidR="00B06FAB" w:rsidRPr="00B06FAB">
              <w:rPr>
                <w:rFonts w:asciiTheme="minorHAnsi" w:eastAsiaTheme="minorEastAsia" w:hAnsiTheme="minorHAnsi" w:cstheme="minorHAnsi"/>
                <w:sz w:val="22"/>
                <w:szCs w:val="22"/>
                <w:lang w:eastAsia="ko-KR"/>
              </w:rPr>
              <w:t xml:space="preserve">. </w:t>
            </w:r>
            <w:proofErr w:type="spellStart"/>
            <w:r w:rsidR="00B06FAB">
              <w:rPr>
                <w:rFonts w:asciiTheme="minorHAnsi" w:eastAsiaTheme="minorEastAsia" w:hAnsiTheme="minorHAnsi" w:cstheme="minorHAnsi" w:hint="eastAsia"/>
                <w:sz w:val="22"/>
                <w:szCs w:val="22"/>
                <w:lang w:eastAsia="ko-KR"/>
              </w:rPr>
              <w:t>Culivar</w:t>
            </w:r>
            <w:proofErr w:type="spellEnd"/>
            <w:r w:rsidR="00B06FAB">
              <w:rPr>
                <w:rFonts w:asciiTheme="minorHAnsi" w:eastAsiaTheme="minorEastAsia" w:hAnsiTheme="minorHAnsi" w:cstheme="minorHAnsi" w:hint="eastAsia"/>
                <w:sz w:val="22"/>
                <w:szCs w:val="22"/>
                <w:lang w:eastAsia="ko-KR"/>
              </w:rPr>
              <w:t xml:space="preserve"> Ellis was </w:t>
            </w:r>
            <w:r w:rsidR="00B06FAB" w:rsidRPr="00AA3325">
              <w:rPr>
                <w:rFonts w:asciiTheme="minorHAnsi" w:eastAsiaTheme="minorEastAsia" w:hAnsiTheme="minorHAnsi" w:cstheme="minorHAnsi"/>
                <w:sz w:val="22"/>
                <w:szCs w:val="22"/>
                <w:lang w:eastAsia="ko-KR"/>
              </w:rPr>
              <w:t>planted with three treatments: TXVA (a drought-tolerant inoculant), TAG (a commercial inoculant), and a Control (no inoculant)</w:t>
            </w:r>
            <w:r w:rsidR="00B06FAB">
              <w:rPr>
                <w:rFonts w:asciiTheme="minorHAnsi" w:eastAsiaTheme="minorEastAsia" w:hAnsiTheme="minorHAnsi" w:cstheme="minorHAnsi" w:hint="eastAsia"/>
                <w:sz w:val="22"/>
                <w:szCs w:val="22"/>
                <w:lang w:eastAsia="ko-KR"/>
              </w:rPr>
              <w:t>.</w:t>
            </w:r>
          </w:p>
          <w:p w14:paraId="329837B6" w14:textId="77777777" w:rsidR="007316A0" w:rsidRDefault="007316A0" w:rsidP="00CE0133">
            <w:pPr>
              <w:spacing w:line="276" w:lineRule="auto"/>
              <w:rPr>
                <w:rFonts w:asciiTheme="minorHAnsi" w:eastAsiaTheme="minorEastAsia" w:hAnsiTheme="minorHAnsi" w:cstheme="minorHAnsi"/>
                <w:sz w:val="22"/>
                <w:szCs w:val="22"/>
                <w:lang w:eastAsia="ko-KR"/>
              </w:rPr>
            </w:pPr>
          </w:p>
          <w:p w14:paraId="0E551382" w14:textId="77777777" w:rsidR="007316A0" w:rsidRDefault="007316A0" w:rsidP="00CE0133">
            <w:pPr>
              <w:spacing w:line="276" w:lineRule="auto"/>
              <w:rPr>
                <w:rFonts w:asciiTheme="minorHAnsi" w:eastAsiaTheme="minorEastAsia" w:hAnsiTheme="minorHAnsi" w:cstheme="minorHAnsi"/>
                <w:sz w:val="22"/>
                <w:szCs w:val="22"/>
                <w:lang w:eastAsia="ko-KR"/>
              </w:rPr>
            </w:pPr>
          </w:p>
          <w:p w14:paraId="46EC0F8E" w14:textId="77777777" w:rsidR="007316A0" w:rsidRDefault="007316A0" w:rsidP="00CE0133">
            <w:pPr>
              <w:spacing w:line="276" w:lineRule="auto"/>
              <w:rPr>
                <w:rFonts w:asciiTheme="minorHAnsi" w:eastAsiaTheme="minorEastAsia" w:hAnsiTheme="minorHAnsi" w:cstheme="minorHAnsi"/>
                <w:sz w:val="22"/>
                <w:szCs w:val="22"/>
                <w:lang w:eastAsia="ko-KR"/>
              </w:rPr>
            </w:pPr>
          </w:p>
          <w:p w14:paraId="2D2A7E69" w14:textId="5DB987C2" w:rsidR="007316A0" w:rsidRDefault="00910571" w:rsidP="00910571">
            <w:pPr>
              <w:spacing w:line="276" w:lineRule="auto"/>
              <w:jc w:val="center"/>
              <w:rPr>
                <w:rFonts w:asciiTheme="minorHAnsi" w:eastAsiaTheme="minorEastAsia" w:hAnsiTheme="minorHAnsi" w:cstheme="minorHAnsi"/>
                <w:sz w:val="22"/>
                <w:szCs w:val="22"/>
                <w:lang w:eastAsia="ko-KR"/>
              </w:rPr>
            </w:pPr>
            <w:r>
              <w:rPr>
                <w:noProof/>
              </w:rPr>
              <w:drawing>
                <wp:inline distT="0" distB="0" distL="0" distR="0" wp14:anchorId="319A0E05" wp14:editId="764EDF2A">
                  <wp:extent cx="4572000" cy="2743200"/>
                  <wp:effectExtent l="0" t="0" r="0" b="0"/>
                  <wp:docPr id="918675765" name="Chart 1">
                    <a:extLst xmlns:a="http://schemas.openxmlformats.org/drawingml/2006/main">
                      <a:ext uri="{FF2B5EF4-FFF2-40B4-BE49-F238E27FC236}">
                        <a16:creationId xmlns:a16="http://schemas.microsoft.com/office/drawing/2014/main" id="{00000000-0008-0000-0C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E58ED17" w14:textId="77777777" w:rsidR="003F2F3E" w:rsidRDefault="003F2F3E" w:rsidP="00CE0133">
            <w:pPr>
              <w:spacing w:line="276" w:lineRule="auto"/>
              <w:rPr>
                <w:rFonts w:asciiTheme="minorHAnsi" w:eastAsiaTheme="minorEastAsia" w:hAnsiTheme="minorHAnsi" w:cstheme="minorHAnsi"/>
                <w:sz w:val="22"/>
                <w:szCs w:val="22"/>
                <w:lang w:eastAsia="ko-KR"/>
              </w:rPr>
            </w:pPr>
          </w:p>
          <w:p w14:paraId="7C35F532" w14:textId="739DDACC" w:rsidR="00910571" w:rsidRDefault="00910571" w:rsidP="00910571">
            <w:pPr>
              <w:spacing w:line="276" w:lineRule="auto"/>
              <w:rPr>
                <w:rFonts w:asciiTheme="minorHAnsi" w:eastAsiaTheme="minorEastAsia" w:hAnsiTheme="minorHAnsi" w:cstheme="minorHAnsi"/>
                <w:sz w:val="22"/>
                <w:szCs w:val="22"/>
                <w:lang w:eastAsia="ko-KR"/>
              </w:rPr>
            </w:pPr>
            <w:r w:rsidRPr="007316A0">
              <w:rPr>
                <w:rFonts w:asciiTheme="minorHAnsi" w:eastAsiaTheme="minorEastAsia" w:hAnsiTheme="minorHAnsi" w:cstheme="minorHAnsi" w:hint="eastAsia"/>
                <w:b/>
                <w:bCs w:val="0"/>
                <w:sz w:val="22"/>
                <w:szCs w:val="22"/>
                <w:lang w:eastAsia="ko-KR"/>
              </w:rPr>
              <w:t xml:space="preserve">Figure </w:t>
            </w:r>
            <w:r>
              <w:rPr>
                <w:rFonts w:asciiTheme="minorHAnsi" w:eastAsiaTheme="minorEastAsia" w:hAnsiTheme="minorHAnsi" w:cstheme="minorHAnsi" w:hint="eastAsia"/>
                <w:b/>
                <w:bCs w:val="0"/>
                <w:sz w:val="22"/>
                <w:szCs w:val="22"/>
                <w:lang w:eastAsia="ko-KR"/>
              </w:rPr>
              <w:t>3</w:t>
            </w:r>
            <w:r w:rsidRPr="007316A0">
              <w:rPr>
                <w:rFonts w:asciiTheme="minorHAnsi" w:eastAsiaTheme="minorEastAsia" w:hAnsiTheme="minorHAnsi" w:cstheme="minorHAnsi" w:hint="eastAsia"/>
                <w:b/>
                <w:bCs w:val="0"/>
                <w:sz w:val="22"/>
                <w:szCs w:val="22"/>
                <w:lang w:eastAsia="ko-KR"/>
              </w:rPr>
              <w:t>.</w:t>
            </w:r>
            <w:r>
              <w:rPr>
                <w:rFonts w:asciiTheme="minorHAnsi" w:eastAsiaTheme="minorEastAsia" w:hAnsiTheme="minorHAnsi" w:cstheme="minorHAnsi" w:hint="eastAsia"/>
                <w:sz w:val="22"/>
                <w:szCs w:val="22"/>
                <w:lang w:eastAsia="ko-KR"/>
              </w:rPr>
              <w:t xml:space="preserve"> </w:t>
            </w:r>
            <w:r w:rsidR="00B06FAB" w:rsidRPr="00B06FAB">
              <w:rPr>
                <w:rFonts w:asciiTheme="minorHAnsi" w:eastAsiaTheme="minorEastAsia" w:hAnsiTheme="minorHAnsi" w:cstheme="minorHAnsi"/>
                <w:sz w:val="22"/>
                <w:szCs w:val="22"/>
                <w:lang w:eastAsia="ko-KR"/>
              </w:rPr>
              <w:t xml:space="preserve">Yield comparisons between conventionally tilled and no-till soybean fields in </w:t>
            </w:r>
            <w:r w:rsidR="00B06FAB" w:rsidRPr="00B06FAB">
              <w:rPr>
                <w:rFonts w:asciiTheme="minorHAnsi" w:eastAsiaTheme="minorEastAsia" w:hAnsiTheme="minorHAnsi" w:cstheme="minorHAnsi" w:hint="eastAsia"/>
                <w:b/>
                <w:bCs w:val="0"/>
                <w:sz w:val="22"/>
                <w:szCs w:val="22"/>
                <w:lang w:eastAsia="ko-KR"/>
              </w:rPr>
              <w:t>Portageville (MO)</w:t>
            </w:r>
            <w:r w:rsidR="00B06FAB" w:rsidRPr="00B06FAB">
              <w:rPr>
                <w:rFonts w:asciiTheme="minorHAnsi" w:eastAsiaTheme="minorEastAsia" w:hAnsiTheme="minorHAnsi" w:cstheme="minorHAnsi"/>
                <w:sz w:val="22"/>
                <w:szCs w:val="22"/>
                <w:lang w:eastAsia="ko-KR"/>
              </w:rPr>
              <w:t xml:space="preserve">. </w:t>
            </w:r>
            <w:proofErr w:type="spellStart"/>
            <w:r w:rsidR="00B06FAB">
              <w:rPr>
                <w:rFonts w:asciiTheme="minorHAnsi" w:eastAsiaTheme="minorEastAsia" w:hAnsiTheme="minorHAnsi" w:cstheme="minorHAnsi" w:hint="eastAsia"/>
                <w:sz w:val="22"/>
                <w:szCs w:val="22"/>
                <w:lang w:eastAsia="ko-KR"/>
              </w:rPr>
              <w:t>Culivar</w:t>
            </w:r>
            <w:proofErr w:type="spellEnd"/>
            <w:r w:rsidR="00B06FAB">
              <w:rPr>
                <w:rFonts w:asciiTheme="minorHAnsi" w:eastAsiaTheme="minorEastAsia" w:hAnsiTheme="minorHAnsi" w:cstheme="minorHAnsi" w:hint="eastAsia"/>
                <w:sz w:val="22"/>
                <w:szCs w:val="22"/>
                <w:lang w:eastAsia="ko-KR"/>
              </w:rPr>
              <w:t xml:space="preserve"> Ellis was </w:t>
            </w:r>
            <w:r w:rsidR="00B06FAB" w:rsidRPr="00AA3325">
              <w:rPr>
                <w:rFonts w:asciiTheme="minorHAnsi" w:eastAsiaTheme="minorEastAsia" w:hAnsiTheme="minorHAnsi" w:cstheme="minorHAnsi"/>
                <w:sz w:val="22"/>
                <w:szCs w:val="22"/>
                <w:lang w:eastAsia="ko-KR"/>
              </w:rPr>
              <w:t>planted with three treatments: TXVA (a drought-tolerant inoculant), TAG (a commercial inoculant), and a Control (no inoculant)</w:t>
            </w:r>
            <w:r w:rsidR="00B06FAB">
              <w:rPr>
                <w:rFonts w:asciiTheme="minorHAnsi" w:eastAsiaTheme="minorEastAsia" w:hAnsiTheme="minorHAnsi" w:cstheme="minorHAnsi" w:hint="eastAsia"/>
                <w:sz w:val="22"/>
                <w:szCs w:val="22"/>
                <w:lang w:eastAsia="ko-KR"/>
              </w:rPr>
              <w:t>.</w:t>
            </w:r>
          </w:p>
          <w:p w14:paraId="60619531" w14:textId="77777777" w:rsidR="00910571" w:rsidRDefault="00910571" w:rsidP="00CE0133">
            <w:pPr>
              <w:spacing w:line="276" w:lineRule="auto"/>
              <w:rPr>
                <w:rFonts w:asciiTheme="minorHAnsi" w:eastAsiaTheme="minorEastAsia" w:hAnsiTheme="minorHAnsi" w:cstheme="minorHAnsi"/>
                <w:sz w:val="22"/>
                <w:szCs w:val="22"/>
                <w:lang w:eastAsia="ko-KR"/>
              </w:rPr>
            </w:pPr>
          </w:p>
          <w:p w14:paraId="5393ECEC" w14:textId="77777777" w:rsidR="00910571" w:rsidRDefault="00910571" w:rsidP="00CE0133">
            <w:pPr>
              <w:spacing w:line="276" w:lineRule="auto"/>
              <w:rPr>
                <w:rFonts w:asciiTheme="minorHAnsi" w:eastAsiaTheme="minorEastAsia" w:hAnsiTheme="minorHAnsi" w:cstheme="minorHAnsi"/>
                <w:sz w:val="22"/>
                <w:szCs w:val="22"/>
                <w:lang w:eastAsia="ko-KR"/>
              </w:rPr>
            </w:pPr>
          </w:p>
          <w:p w14:paraId="68418565" w14:textId="77777777" w:rsidR="00B06FAB" w:rsidRDefault="00B06FAB" w:rsidP="00CE0133">
            <w:pPr>
              <w:spacing w:line="276" w:lineRule="auto"/>
              <w:rPr>
                <w:rFonts w:asciiTheme="minorHAnsi" w:eastAsiaTheme="minorEastAsia" w:hAnsiTheme="minorHAnsi" w:cstheme="minorHAnsi"/>
                <w:sz w:val="22"/>
                <w:szCs w:val="22"/>
                <w:lang w:eastAsia="ko-KR"/>
              </w:rPr>
            </w:pPr>
          </w:p>
          <w:p w14:paraId="0C819C75" w14:textId="76C5801C" w:rsidR="00910571" w:rsidRDefault="00676D7C" w:rsidP="00910571">
            <w:pPr>
              <w:spacing w:line="276" w:lineRule="auto"/>
              <w:jc w:val="center"/>
              <w:rPr>
                <w:rFonts w:asciiTheme="minorHAnsi" w:eastAsiaTheme="minorEastAsia" w:hAnsiTheme="minorHAnsi" w:cstheme="minorHAnsi"/>
                <w:sz w:val="22"/>
                <w:szCs w:val="22"/>
                <w:lang w:eastAsia="ko-KR"/>
              </w:rPr>
            </w:pPr>
            <w:r>
              <w:rPr>
                <w:noProof/>
              </w:rPr>
              <mc:AlternateContent>
                <mc:Choice Requires="wps">
                  <w:drawing>
                    <wp:anchor distT="0" distB="0" distL="114300" distR="114300" simplePos="0" relativeHeight="251706368" behindDoc="0" locked="0" layoutInCell="1" allowOverlap="1" wp14:anchorId="271EBDA9" wp14:editId="655DA5A6">
                      <wp:simplePos x="0" y="0"/>
                      <wp:positionH relativeFrom="column">
                        <wp:posOffset>3476625</wp:posOffset>
                      </wp:positionH>
                      <wp:positionV relativeFrom="paragraph">
                        <wp:posOffset>444500</wp:posOffset>
                      </wp:positionV>
                      <wp:extent cx="1441450" cy="1492250"/>
                      <wp:effectExtent l="0" t="0" r="25400" b="12700"/>
                      <wp:wrapNone/>
                      <wp:docPr id="896560108" name="Rectangle 1"/>
                      <wp:cNvGraphicFramePr/>
                      <a:graphic xmlns:a="http://schemas.openxmlformats.org/drawingml/2006/main">
                        <a:graphicData uri="http://schemas.microsoft.com/office/word/2010/wordprocessingShape">
                          <wps:wsp>
                            <wps:cNvSpPr/>
                            <wps:spPr>
                              <a:xfrm>
                                <a:off x="0" y="0"/>
                                <a:ext cx="1441450" cy="149225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361A4" id="Rectangle 1" o:spid="_x0000_s1026" style="position:absolute;margin-left:273.75pt;margin-top:35pt;width:113.5pt;height:1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" filled="f" strokecolor="red" strokeweight="2pt"/>
                  </w:pict>
                </mc:Fallback>
              </mc:AlternateContent>
            </w:r>
            <w:r>
              <w:rPr>
                <w:noProof/>
              </w:rPr>
              <mc:AlternateContent>
                <mc:Choice Requires="wps">
                  <w:drawing>
                    <wp:anchor distT="0" distB="0" distL="114300" distR="114300" simplePos="0" relativeHeight="251708416" behindDoc="0" locked="0" layoutInCell="1" allowOverlap="1" wp14:anchorId="78C66E97" wp14:editId="2902001A">
                      <wp:simplePos x="0" y="0"/>
                      <wp:positionH relativeFrom="column">
                        <wp:posOffset>3406775</wp:posOffset>
                      </wp:positionH>
                      <wp:positionV relativeFrom="paragraph">
                        <wp:posOffset>785494</wp:posOffset>
                      </wp:positionV>
                      <wp:extent cx="1441450" cy="2000250"/>
                      <wp:effectExtent l="0" t="342900" r="0" b="351155"/>
                      <wp:wrapNone/>
                      <wp:docPr id="631553942" name="Text Box 1"/>
                      <wp:cNvGraphicFramePr/>
                      <a:graphic xmlns:a="http://schemas.openxmlformats.org/drawingml/2006/main">
                        <a:graphicData uri="http://schemas.microsoft.com/office/word/2010/wordprocessingShape">
                          <wps:wsp>
                            <wps:cNvSpPr txBox="1"/>
                            <wps:spPr>
                              <a:xfrm rot="19798655">
                                <a:off x="0" y="0"/>
                                <a:ext cx="1441450" cy="2000250"/>
                              </a:xfrm>
                              <a:prstGeom prst="rect">
                                <a:avLst/>
                              </a:prstGeom>
                              <a:noFill/>
                              <a:ln>
                                <a:noFill/>
                              </a:ln>
                            </wps:spPr>
                            <wps:txbx>
                              <w:txbxContent>
                                <w:p w14:paraId="5DA3DBE0" w14:textId="48F8AD54" w:rsidR="00676D7C" w:rsidRPr="00676D7C" w:rsidRDefault="00676D7C" w:rsidP="00676D7C">
                                  <w:pPr>
                                    <w:spacing w:line="276" w:lineRule="auto"/>
                                    <w:jc w:val="center"/>
                                    <w:rPr>
                                      <w:b/>
                                      <w:bCs w:val="0"/>
                                      <w:noProof/>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6D7C">
                                    <w:rPr>
                                      <w:rFonts w:eastAsiaTheme="minorEastAsia" w:hint="eastAsia"/>
                                      <w:b/>
                                      <w:bCs w:val="0"/>
                                      <w:noProof/>
                                      <w:color w:val="FF0000"/>
                                      <w:sz w:val="32"/>
                                      <w:lang w:eastAsia="ko-K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comparison</w:t>
                                  </w:r>
                                  <w:r>
                                    <w:rPr>
                                      <w:rFonts w:eastAsiaTheme="minorEastAsia" w:hint="eastAsia"/>
                                      <w:b/>
                                      <w:bCs w:val="0"/>
                                      <w:noProof/>
                                      <w:color w:val="FF0000"/>
                                      <w:sz w:val="32"/>
                                      <w:lang w:eastAsia="ko-K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8C66E97" id="_x0000_t202" coordsize="21600,21600" o:spt="202" path="m,l,21600r21600,l21600,xe">
                      <v:stroke joinstyle="miter"/>
                      <v:path gradientshapeok="t" o:connecttype="rect"/>
                    </v:shapetype>
                    <v:shape id="Text Box 1" o:spid="_x0000_s1026" type="#_x0000_t202" style="position:absolute;left:0;text-align:left;margin-left:268.25pt;margin-top:61.85pt;width:113.5pt;height:157.5pt;rotation:-1967549fd;z-index:2517084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" filled="f" stroked="f">
                      <v:textbox style="mso-fit-shape-to-text:t">
                        <w:txbxContent>
                          <w:p w14:paraId="5DA3DBE0" w14:textId="48F8AD54" w:rsidR="00676D7C" w:rsidRPr="00676D7C" w:rsidRDefault="00676D7C" w:rsidP="00676D7C">
                            <w:pPr>
                              <w:spacing w:line="276" w:lineRule="auto"/>
                              <w:jc w:val="center"/>
                              <w:rPr>
                                <w:b/>
                                <w:bCs w:val="0"/>
                                <w:noProof/>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6D7C">
                              <w:rPr>
                                <w:rFonts w:eastAsiaTheme="minorEastAsia" w:hint="eastAsia"/>
                                <w:b/>
                                <w:bCs w:val="0"/>
                                <w:noProof/>
                                <w:color w:val="FF0000"/>
                                <w:sz w:val="32"/>
                                <w:lang w:eastAsia="ko-K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comparison</w:t>
                            </w:r>
                            <w:r>
                              <w:rPr>
                                <w:rFonts w:eastAsiaTheme="minorEastAsia" w:hint="eastAsia"/>
                                <w:b/>
                                <w:bCs w:val="0"/>
                                <w:noProof/>
                                <w:color w:val="FF0000"/>
                                <w:sz w:val="32"/>
                                <w:lang w:eastAsia="ko-K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910571">
              <w:rPr>
                <w:noProof/>
              </w:rPr>
              <w:drawing>
                <wp:inline distT="0" distB="0" distL="0" distR="0" wp14:anchorId="341A79B5" wp14:editId="358EFD1A">
                  <wp:extent cx="4577540" cy="2724684"/>
                  <wp:effectExtent l="0" t="0" r="13970" b="0"/>
                  <wp:docPr id="1083628166" name="Chart 1">
                    <a:extLst xmlns:a="http://schemas.openxmlformats.org/drawingml/2006/main">
                      <a:ext uri="{FF2B5EF4-FFF2-40B4-BE49-F238E27FC236}">
                        <a16:creationId xmlns:a16="http://schemas.microsoft.com/office/drawing/2014/main" id="{00000000-0008-0000-0D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9E0CB7" w14:textId="77777777" w:rsidR="00910571" w:rsidRDefault="00910571" w:rsidP="00CE0133">
            <w:pPr>
              <w:spacing w:line="276" w:lineRule="auto"/>
              <w:rPr>
                <w:rFonts w:asciiTheme="minorHAnsi" w:eastAsiaTheme="minorEastAsia" w:hAnsiTheme="minorHAnsi" w:cstheme="minorHAnsi"/>
                <w:sz w:val="22"/>
                <w:szCs w:val="22"/>
                <w:lang w:eastAsia="ko-KR"/>
              </w:rPr>
            </w:pPr>
          </w:p>
          <w:p w14:paraId="74F5261C" w14:textId="65FE00E5" w:rsidR="00910571" w:rsidRDefault="00910571" w:rsidP="00910571">
            <w:pPr>
              <w:spacing w:line="276" w:lineRule="auto"/>
              <w:rPr>
                <w:rFonts w:asciiTheme="minorHAnsi" w:eastAsiaTheme="minorEastAsia" w:hAnsiTheme="minorHAnsi" w:cstheme="minorHAnsi"/>
                <w:sz w:val="22"/>
                <w:szCs w:val="22"/>
                <w:lang w:eastAsia="ko-KR"/>
              </w:rPr>
            </w:pPr>
            <w:r w:rsidRPr="007316A0">
              <w:rPr>
                <w:rFonts w:asciiTheme="minorHAnsi" w:eastAsiaTheme="minorEastAsia" w:hAnsiTheme="minorHAnsi" w:cstheme="minorHAnsi" w:hint="eastAsia"/>
                <w:b/>
                <w:bCs w:val="0"/>
                <w:sz w:val="22"/>
                <w:szCs w:val="22"/>
                <w:lang w:eastAsia="ko-KR"/>
              </w:rPr>
              <w:t xml:space="preserve">Figure </w:t>
            </w:r>
            <w:r>
              <w:rPr>
                <w:rFonts w:asciiTheme="minorHAnsi" w:eastAsiaTheme="minorEastAsia" w:hAnsiTheme="minorHAnsi" w:cstheme="minorHAnsi" w:hint="eastAsia"/>
                <w:b/>
                <w:bCs w:val="0"/>
                <w:sz w:val="22"/>
                <w:szCs w:val="22"/>
                <w:lang w:eastAsia="ko-KR"/>
              </w:rPr>
              <w:t>4</w:t>
            </w:r>
            <w:r w:rsidRPr="007316A0">
              <w:rPr>
                <w:rFonts w:asciiTheme="minorHAnsi" w:eastAsiaTheme="minorEastAsia" w:hAnsiTheme="minorHAnsi" w:cstheme="minorHAnsi" w:hint="eastAsia"/>
                <w:b/>
                <w:bCs w:val="0"/>
                <w:sz w:val="22"/>
                <w:szCs w:val="22"/>
                <w:lang w:eastAsia="ko-KR"/>
              </w:rPr>
              <w:t>.</w:t>
            </w:r>
            <w:r>
              <w:rPr>
                <w:rFonts w:asciiTheme="minorHAnsi" w:eastAsiaTheme="minorEastAsia" w:hAnsiTheme="minorHAnsi" w:cstheme="minorHAnsi" w:hint="eastAsia"/>
                <w:sz w:val="22"/>
                <w:szCs w:val="22"/>
                <w:lang w:eastAsia="ko-KR"/>
              </w:rPr>
              <w:t xml:space="preserve"> </w:t>
            </w:r>
            <w:r w:rsidR="00B06FAB" w:rsidRPr="00B06FAB">
              <w:rPr>
                <w:rFonts w:asciiTheme="minorHAnsi" w:eastAsiaTheme="minorEastAsia" w:hAnsiTheme="minorHAnsi" w:cstheme="minorHAnsi"/>
                <w:sz w:val="22"/>
                <w:szCs w:val="22"/>
                <w:lang w:eastAsia="ko-KR"/>
              </w:rPr>
              <w:t xml:space="preserve">Yield comparisons </w:t>
            </w:r>
            <w:r w:rsidR="00B06FAB">
              <w:rPr>
                <w:rFonts w:asciiTheme="minorHAnsi" w:eastAsiaTheme="minorEastAsia" w:hAnsiTheme="minorHAnsi" w:cstheme="minorHAnsi" w:hint="eastAsia"/>
                <w:sz w:val="22"/>
                <w:szCs w:val="22"/>
                <w:lang w:eastAsia="ko-KR"/>
              </w:rPr>
              <w:t xml:space="preserve">in </w:t>
            </w:r>
            <w:r w:rsidR="00B06FAB" w:rsidRPr="00B06FAB">
              <w:rPr>
                <w:rFonts w:asciiTheme="minorHAnsi" w:eastAsiaTheme="minorEastAsia" w:hAnsiTheme="minorHAnsi" w:cstheme="minorHAnsi"/>
                <w:sz w:val="22"/>
                <w:szCs w:val="22"/>
                <w:lang w:eastAsia="ko-KR"/>
              </w:rPr>
              <w:t xml:space="preserve">conventionally tilled soybean fields in </w:t>
            </w:r>
            <w:r w:rsidR="00B06FAB" w:rsidRPr="00B06FAB">
              <w:rPr>
                <w:rFonts w:asciiTheme="minorHAnsi" w:eastAsiaTheme="minorEastAsia" w:hAnsiTheme="minorHAnsi" w:cstheme="minorHAnsi" w:hint="eastAsia"/>
                <w:b/>
                <w:bCs w:val="0"/>
                <w:sz w:val="22"/>
                <w:szCs w:val="22"/>
                <w:lang w:eastAsia="ko-KR"/>
              </w:rPr>
              <w:t>Colt (AR)</w:t>
            </w:r>
            <w:r w:rsidR="00B06FAB">
              <w:rPr>
                <w:rFonts w:asciiTheme="minorHAnsi" w:eastAsiaTheme="minorEastAsia" w:hAnsiTheme="minorHAnsi" w:cstheme="minorHAnsi" w:hint="eastAsia"/>
                <w:sz w:val="22"/>
                <w:szCs w:val="22"/>
                <w:lang w:eastAsia="ko-KR"/>
              </w:rPr>
              <w:t>.</w:t>
            </w:r>
            <w:r w:rsidR="00B06FAB" w:rsidRPr="00B06FAB">
              <w:rPr>
                <w:rFonts w:asciiTheme="minorHAnsi" w:eastAsiaTheme="minorEastAsia" w:hAnsiTheme="minorHAnsi" w:cstheme="minorHAnsi"/>
                <w:sz w:val="22"/>
                <w:szCs w:val="22"/>
                <w:lang w:eastAsia="ko-KR"/>
              </w:rPr>
              <w:t xml:space="preserve"> </w:t>
            </w:r>
            <w:r w:rsidR="00B06FAB" w:rsidRPr="00AA3325">
              <w:rPr>
                <w:rFonts w:asciiTheme="minorHAnsi" w:eastAsiaTheme="minorEastAsia" w:hAnsiTheme="minorHAnsi" w:cstheme="minorHAnsi"/>
                <w:sz w:val="22"/>
                <w:szCs w:val="22"/>
                <w:lang w:eastAsia="ko-KR"/>
              </w:rPr>
              <w:t xml:space="preserve">Two cultivars, </w:t>
            </w:r>
            <w:r w:rsidR="00B06FAB">
              <w:rPr>
                <w:rFonts w:asciiTheme="minorHAnsi" w:eastAsiaTheme="minorEastAsia" w:hAnsiTheme="minorHAnsi" w:cstheme="minorHAnsi" w:hint="eastAsia"/>
                <w:sz w:val="22"/>
                <w:szCs w:val="22"/>
                <w:lang w:eastAsia="ko-KR"/>
              </w:rPr>
              <w:t>Ellis and S11-2024C</w:t>
            </w:r>
            <w:r w:rsidR="00B06FAB" w:rsidRPr="00AA3325">
              <w:rPr>
                <w:rFonts w:asciiTheme="minorHAnsi" w:eastAsiaTheme="minorEastAsia" w:hAnsiTheme="minorHAnsi" w:cstheme="minorHAnsi"/>
                <w:sz w:val="22"/>
                <w:szCs w:val="22"/>
                <w:lang w:eastAsia="ko-KR"/>
              </w:rPr>
              <w:t>, were planted</w:t>
            </w:r>
            <w:r w:rsidR="00B06FAB">
              <w:rPr>
                <w:rFonts w:asciiTheme="minorHAnsi" w:eastAsiaTheme="minorEastAsia" w:hAnsiTheme="minorHAnsi" w:cstheme="minorHAnsi" w:hint="eastAsia"/>
                <w:sz w:val="22"/>
                <w:szCs w:val="22"/>
                <w:lang w:eastAsia="ko-KR"/>
              </w:rPr>
              <w:t xml:space="preserve"> </w:t>
            </w:r>
            <w:proofErr w:type="spellStart"/>
            <w:r w:rsidR="00B06FAB" w:rsidRPr="00AA3325">
              <w:rPr>
                <w:rFonts w:asciiTheme="minorHAnsi" w:eastAsiaTheme="minorEastAsia" w:hAnsiTheme="minorHAnsi" w:cstheme="minorHAnsi"/>
                <w:sz w:val="22"/>
                <w:szCs w:val="22"/>
                <w:lang w:eastAsia="ko-KR"/>
              </w:rPr>
              <w:t>planted</w:t>
            </w:r>
            <w:proofErr w:type="spellEnd"/>
            <w:r w:rsidR="00B06FAB" w:rsidRPr="00AA3325">
              <w:rPr>
                <w:rFonts w:asciiTheme="minorHAnsi" w:eastAsiaTheme="minorEastAsia" w:hAnsiTheme="minorHAnsi" w:cstheme="minorHAnsi"/>
                <w:sz w:val="22"/>
                <w:szCs w:val="22"/>
                <w:lang w:eastAsia="ko-KR"/>
              </w:rPr>
              <w:t xml:space="preserve"> with three treatments: TXVA (a drought-tolerant inoculant), TAG (a commercial inoculant), and a Control (no inoculant)</w:t>
            </w:r>
            <w:r w:rsidR="00B06FAB">
              <w:rPr>
                <w:rFonts w:asciiTheme="minorHAnsi" w:eastAsiaTheme="minorEastAsia" w:hAnsiTheme="minorHAnsi" w:cstheme="minorHAnsi" w:hint="eastAsia"/>
                <w:sz w:val="22"/>
                <w:szCs w:val="22"/>
                <w:lang w:eastAsia="ko-KR"/>
              </w:rPr>
              <w:t>. N</w:t>
            </w:r>
            <w:r w:rsidR="00B06FAB" w:rsidRPr="00B06FAB">
              <w:rPr>
                <w:rFonts w:asciiTheme="minorHAnsi" w:eastAsiaTheme="minorEastAsia" w:hAnsiTheme="minorHAnsi" w:cstheme="minorHAnsi"/>
                <w:sz w:val="22"/>
                <w:szCs w:val="22"/>
                <w:lang w:eastAsia="ko-KR"/>
              </w:rPr>
              <w:t xml:space="preserve">ote that yield data from no-till fields </w:t>
            </w:r>
            <w:proofErr w:type="spellStart"/>
            <w:r w:rsidR="00B06FAB">
              <w:rPr>
                <w:rFonts w:asciiTheme="minorHAnsi" w:eastAsiaTheme="minorEastAsia" w:hAnsiTheme="minorHAnsi" w:cstheme="minorHAnsi" w:hint="eastAsia"/>
                <w:sz w:val="22"/>
                <w:szCs w:val="22"/>
                <w:lang w:eastAsia="ko-KR"/>
              </w:rPr>
              <w:t>can</w:t>
            </w:r>
            <w:r w:rsidR="00B06FAB" w:rsidRPr="00B06FAB">
              <w:rPr>
                <w:rFonts w:asciiTheme="minorHAnsi" w:eastAsiaTheme="minorEastAsia" w:hAnsiTheme="minorHAnsi" w:cstheme="minorHAnsi"/>
                <w:sz w:val="22"/>
                <w:szCs w:val="22"/>
                <w:lang w:eastAsia="ko-KR"/>
              </w:rPr>
              <w:t xml:space="preserve"> not</w:t>
            </w:r>
            <w:proofErr w:type="spellEnd"/>
            <w:r w:rsidR="00B06FAB" w:rsidRPr="00B06FAB">
              <w:rPr>
                <w:rFonts w:asciiTheme="minorHAnsi" w:eastAsiaTheme="minorEastAsia" w:hAnsiTheme="minorHAnsi" w:cstheme="minorHAnsi"/>
                <w:sz w:val="22"/>
                <w:szCs w:val="22"/>
                <w:lang w:eastAsia="ko-KR"/>
              </w:rPr>
              <w:t xml:space="preserve"> be compared due to unsuccessful cultivation</w:t>
            </w:r>
            <w:r w:rsidR="00B06FAB">
              <w:rPr>
                <w:rFonts w:asciiTheme="minorHAnsi" w:eastAsiaTheme="minorEastAsia" w:hAnsiTheme="minorHAnsi" w:cstheme="minorHAnsi" w:hint="eastAsia"/>
                <w:sz w:val="22"/>
                <w:szCs w:val="22"/>
                <w:lang w:eastAsia="ko-KR"/>
              </w:rPr>
              <w:t>.</w:t>
            </w:r>
          </w:p>
          <w:p w14:paraId="0EAA11DF" w14:textId="77777777" w:rsidR="00910571" w:rsidRDefault="00910571" w:rsidP="00CE0133">
            <w:pPr>
              <w:spacing w:line="276" w:lineRule="auto"/>
              <w:rPr>
                <w:rFonts w:asciiTheme="minorHAnsi" w:eastAsiaTheme="minorEastAsia" w:hAnsiTheme="minorHAnsi" w:cstheme="minorHAnsi"/>
                <w:sz w:val="22"/>
                <w:szCs w:val="22"/>
                <w:lang w:eastAsia="ko-KR"/>
              </w:rPr>
            </w:pPr>
          </w:p>
          <w:p w14:paraId="18F1C1B3" w14:textId="77777777" w:rsidR="00B06FAB" w:rsidRDefault="00B06FAB" w:rsidP="00CE0133">
            <w:pPr>
              <w:spacing w:line="276" w:lineRule="auto"/>
              <w:rPr>
                <w:rFonts w:asciiTheme="minorHAnsi" w:eastAsiaTheme="minorEastAsia" w:hAnsiTheme="minorHAnsi" w:cstheme="minorHAnsi"/>
                <w:sz w:val="22"/>
                <w:szCs w:val="22"/>
                <w:lang w:eastAsia="ko-KR"/>
              </w:rPr>
            </w:pPr>
          </w:p>
          <w:p w14:paraId="13211AD4" w14:textId="01C4BE10" w:rsidR="00910571" w:rsidRDefault="00676D7C" w:rsidP="00910571">
            <w:pPr>
              <w:spacing w:line="276" w:lineRule="auto"/>
              <w:jc w:val="center"/>
              <w:rPr>
                <w:rFonts w:asciiTheme="minorHAnsi" w:eastAsiaTheme="minorEastAsia" w:hAnsiTheme="minorHAnsi" w:cstheme="minorHAnsi"/>
                <w:sz w:val="22"/>
                <w:szCs w:val="22"/>
                <w:lang w:eastAsia="ko-KR"/>
              </w:rPr>
            </w:pPr>
            <w:r>
              <w:rPr>
                <w:noProof/>
              </w:rPr>
              <mc:AlternateContent>
                <mc:Choice Requires="wps">
                  <w:drawing>
                    <wp:anchor distT="0" distB="0" distL="114300" distR="114300" simplePos="0" relativeHeight="251711488" behindDoc="0" locked="0" layoutInCell="1" allowOverlap="1" wp14:anchorId="4EA8B039" wp14:editId="3B70F2C7">
                      <wp:simplePos x="0" y="0"/>
                      <wp:positionH relativeFrom="column">
                        <wp:posOffset>3076575</wp:posOffset>
                      </wp:positionH>
                      <wp:positionV relativeFrom="paragraph">
                        <wp:posOffset>890270</wp:posOffset>
                      </wp:positionV>
                      <wp:extent cx="1441450" cy="416482"/>
                      <wp:effectExtent l="0" t="342900" r="0" b="346075"/>
                      <wp:wrapNone/>
                      <wp:docPr id="151468745" name="Text Box 1"/>
                      <wp:cNvGraphicFramePr/>
                      <a:graphic xmlns:a="http://schemas.openxmlformats.org/drawingml/2006/main">
                        <a:graphicData uri="http://schemas.microsoft.com/office/word/2010/wordprocessingShape">
                          <wps:wsp>
                            <wps:cNvSpPr txBox="1"/>
                            <wps:spPr>
                              <a:xfrm rot="19798655">
                                <a:off x="0" y="0"/>
                                <a:ext cx="1441450" cy="416482"/>
                              </a:xfrm>
                              <a:prstGeom prst="rect">
                                <a:avLst/>
                              </a:prstGeom>
                              <a:noFill/>
                              <a:ln>
                                <a:noFill/>
                              </a:ln>
                            </wps:spPr>
                            <wps:txbx>
                              <w:txbxContent>
                                <w:p w14:paraId="12581F25" w14:textId="77777777" w:rsidR="00676D7C" w:rsidRPr="00676D7C" w:rsidRDefault="00676D7C" w:rsidP="00676D7C">
                                  <w:pPr>
                                    <w:spacing w:line="276" w:lineRule="auto"/>
                                    <w:jc w:val="center"/>
                                    <w:rPr>
                                      <w:b/>
                                      <w:bCs w:val="0"/>
                                      <w:noProof/>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6D7C">
                                    <w:rPr>
                                      <w:rFonts w:eastAsiaTheme="minorEastAsia" w:hint="eastAsia"/>
                                      <w:b/>
                                      <w:bCs w:val="0"/>
                                      <w:noProof/>
                                      <w:color w:val="FF0000"/>
                                      <w:sz w:val="32"/>
                                      <w:lang w:eastAsia="ko-K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comparison</w:t>
                                  </w:r>
                                  <w:r>
                                    <w:rPr>
                                      <w:rFonts w:eastAsiaTheme="minorEastAsia" w:hint="eastAsia"/>
                                      <w:b/>
                                      <w:bCs w:val="0"/>
                                      <w:noProof/>
                                      <w:color w:val="FF0000"/>
                                      <w:sz w:val="32"/>
                                      <w:lang w:eastAsia="ko-K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A8B039" id="_x0000_s1027" type="#_x0000_t202" style="position:absolute;left:0;text-align:left;margin-left:242.25pt;margin-top:70.1pt;width:113.5pt;height:32.8pt;rotation:-1967549fd;z-index:2517114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" filled="f" stroked="f">
                      <v:textbox>
                        <w:txbxContent>
                          <w:p w14:paraId="12581F25" w14:textId="77777777" w:rsidR="00676D7C" w:rsidRPr="00676D7C" w:rsidRDefault="00676D7C" w:rsidP="00676D7C">
                            <w:pPr>
                              <w:spacing w:line="276" w:lineRule="auto"/>
                              <w:jc w:val="center"/>
                              <w:rPr>
                                <w:b/>
                                <w:bCs w:val="0"/>
                                <w:noProof/>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6D7C">
                              <w:rPr>
                                <w:rFonts w:eastAsiaTheme="minorEastAsia" w:hint="eastAsia"/>
                                <w:b/>
                                <w:bCs w:val="0"/>
                                <w:noProof/>
                                <w:color w:val="FF0000"/>
                                <w:sz w:val="32"/>
                                <w:lang w:eastAsia="ko-K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comparison</w:t>
                            </w:r>
                            <w:r>
                              <w:rPr>
                                <w:rFonts w:eastAsiaTheme="minorEastAsia" w:hint="eastAsia"/>
                                <w:b/>
                                <w:bCs w:val="0"/>
                                <w:noProof/>
                                <w:color w:val="FF0000"/>
                                <w:sz w:val="32"/>
                                <w:lang w:eastAsia="ko-K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Pr>
                <w:noProof/>
              </w:rPr>
              <mc:AlternateContent>
                <mc:Choice Requires="wps">
                  <w:drawing>
                    <wp:anchor distT="0" distB="0" distL="114300" distR="114300" simplePos="0" relativeHeight="251710464" behindDoc="0" locked="0" layoutInCell="1" allowOverlap="1" wp14:anchorId="569CD200" wp14:editId="73B6B298">
                      <wp:simplePos x="0" y="0"/>
                      <wp:positionH relativeFrom="column">
                        <wp:posOffset>3152775</wp:posOffset>
                      </wp:positionH>
                      <wp:positionV relativeFrom="paragraph">
                        <wp:posOffset>569595</wp:posOffset>
                      </wp:positionV>
                      <wp:extent cx="1441450" cy="1581150"/>
                      <wp:effectExtent l="0" t="0" r="25400" b="19050"/>
                      <wp:wrapNone/>
                      <wp:docPr id="2050371947" name="Rectangle 1"/>
                      <wp:cNvGraphicFramePr/>
                      <a:graphic xmlns:a="http://schemas.openxmlformats.org/drawingml/2006/main">
                        <a:graphicData uri="http://schemas.microsoft.com/office/word/2010/wordprocessingShape">
                          <wps:wsp>
                            <wps:cNvSpPr/>
                            <wps:spPr>
                              <a:xfrm>
                                <a:off x="0" y="0"/>
                                <a:ext cx="1441450" cy="158115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F5CC3" id="Rectangle 1" o:spid="_x0000_s1026" style="position:absolute;margin-left:248.25pt;margin-top:44.85pt;width:113.5pt;height:12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" filled="f" strokecolor="red" strokeweight="2pt"/>
                  </w:pict>
                </mc:Fallback>
              </mc:AlternateContent>
            </w:r>
            <w:r w:rsidR="00910571">
              <w:rPr>
                <w:noProof/>
              </w:rPr>
              <w:drawing>
                <wp:inline distT="0" distB="0" distL="0" distR="0" wp14:anchorId="30E4A377" wp14:editId="59999359">
                  <wp:extent cx="4572000" cy="2743200"/>
                  <wp:effectExtent l="0" t="0" r="0" b="0"/>
                  <wp:docPr id="1933389763" name="Chart 1">
                    <a:extLst xmlns:a="http://schemas.openxmlformats.org/drawingml/2006/main">
                      <a:ext uri="{FF2B5EF4-FFF2-40B4-BE49-F238E27FC236}">
                        <a16:creationId xmlns:a16="http://schemas.microsoft.com/office/drawing/2014/main" id="{00000000-0008-0000-0E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7C85AE4" w14:textId="5756A0A1" w:rsidR="00910571" w:rsidRDefault="00910571" w:rsidP="00CE0133">
            <w:pPr>
              <w:spacing w:line="276" w:lineRule="auto"/>
              <w:rPr>
                <w:rFonts w:asciiTheme="minorHAnsi" w:eastAsiaTheme="minorEastAsia" w:hAnsiTheme="minorHAnsi" w:cstheme="minorHAnsi"/>
                <w:sz w:val="22"/>
                <w:szCs w:val="22"/>
                <w:lang w:eastAsia="ko-KR"/>
              </w:rPr>
            </w:pPr>
          </w:p>
          <w:p w14:paraId="21617823" w14:textId="616D67FD" w:rsidR="00910571" w:rsidRDefault="00910571" w:rsidP="00910571">
            <w:pPr>
              <w:spacing w:line="276" w:lineRule="auto"/>
              <w:rPr>
                <w:rFonts w:asciiTheme="minorHAnsi" w:eastAsiaTheme="minorEastAsia" w:hAnsiTheme="minorHAnsi" w:cstheme="minorHAnsi"/>
                <w:sz w:val="22"/>
                <w:szCs w:val="22"/>
                <w:lang w:eastAsia="ko-KR"/>
              </w:rPr>
            </w:pPr>
            <w:r w:rsidRPr="007316A0">
              <w:rPr>
                <w:rFonts w:asciiTheme="minorHAnsi" w:eastAsiaTheme="minorEastAsia" w:hAnsiTheme="minorHAnsi" w:cstheme="minorHAnsi" w:hint="eastAsia"/>
                <w:b/>
                <w:bCs w:val="0"/>
                <w:sz w:val="22"/>
                <w:szCs w:val="22"/>
                <w:lang w:eastAsia="ko-KR"/>
              </w:rPr>
              <w:t xml:space="preserve">Figure </w:t>
            </w:r>
            <w:r>
              <w:rPr>
                <w:rFonts w:asciiTheme="minorHAnsi" w:eastAsiaTheme="minorEastAsia" w:hAnsiTheme="minorHAnsi" w:cstheme="minorHAnsi" w:hint="eastAsia"/>
                <w:b/>
                <w:bCs w:val="0"/>
                <w:sz w:val="22"/>
                <w:szCs w:val="22"/>
                <w:lang w:eastAsia="ko-KR"/>
              </w:rPr>
              <w:t>5</w:t>
            </w:r>
            <w:r w:rsidRPr="007316A0">
              <w:rPr>
                <w:rFonts w:asciiTheme="minorHAnsi" w:eastAsiaTheme="minorEastAsia" w:hAnsiTheme="minorHAnsi" w:cstheme="minorHAnsi" w:hint="eastAsia"/>
                <w:b/>
                <w:bCs w:val="0"/>
                <w:sz w:val="22"/>
                <w:szCs w:val="22"/>
                <w:lang w:eastAsia="ko-KR"/>
              </w:rPr>
              <w:t>.</w:t>
            </w:r>
            <w:r w:rsidR="00B06FAB">
              <w:rPr>
                <w:rFonts w:asciiTheme="minorHAnsi" w:eastAsiaTheme="minorEastAsia" w:hAnsiTheme="minorHAnsi" w:cstheme="minorHAnsi" w:hint="eastAsia"/>
                <w:b/>
                <w:sz w:val="22"/>
                <w:szCs w:val="22"/>
                <w:lang w:eastAsia="ko-KR"/>
              </w:rPr>
              <w:t xml:space="preserve"> </w:t>
            </w:r>
            <w:r w:rsidR="00B06FAB" w:rsidRPr="00B06FAB">
              <w:rPr>
                <w:rFonts w:asciiTheme="minorHAnsi" w:eastAsiaTheme="minorEastAsia" w:hAnsiTheme="minorHAnsi" w:cstheme="minorHAnsi"/>
                <w:sz w:val="22"/>
                <w:szCs w:val="22"/>
                <w:lang w:eastAsia="ko-KR"/>
              </w:rPr>
              <w:t xml:space="preserve">Yield comparisons </w:t>
            </w:r>
            <w:r w:rsidR="00B06FAB">
              <w:rPr>
                <w:rFonts w:asciiTheme="minorHAnsi" w:eastAsiaTheme="minorEastAsia" w:hAnsiTheme="minorHAnsi" w:cstheme="minorHAnsi" w:hint="eastAsia"/>
                <w:sz w:val="22"/>
                <w:szCs w:val="22"/>
                <w:lang w:eastAsia="ko-KR"/>
              </w:rPr>
              <w:t xml:space="preserve">in </w:t>
            </w:r>
            <w:r w:rsidR="00B06FAB" w:rsidRPr="00B06FAB">
              <w:rPr>
                <w:rFonts w:asciiTheme="minorHAnsi" w:eastAsiaTheme="minorEastAsia" w:hAnsiTheme="minorHAnsi" w:cstheme="minorHAnsi"/>
                <w:sz w:val="22"/>
                <w:szCs w:val="22"/>
                <w:lang w:eastAsia="ko-KR"/>
              </w:rPr>
              <w:t xml:space="preserve">conventionally tilled soybean fields in </w:t>
            </w:r>
            <w:r w:rsidR="00B06FAB" w:rsidRPr="00B06FAB">
              <w:rPr>
                <w:rFonts w:asciiTheme="minorHAnsi" w:eastAsiaTheme="minorEastAsia" w:hAnsiTheme="minorHAnsi" w:cstheme="minorHAnsi" w:hint="eastAsia"/>
                <w:b/>
                <w:bCs w:val="0"/>
                <w:sz w:val="22"/>
                <w:szCs w:val="22"/>
                <w:lang w:eastAsia="ko-KR"/>
              </w:rPr>
              <w:t>Leland (MS)</w:t>
            </w:r>
            <w:r w:rsidR="00B06FAB">
              <w:rPr>
                <w:rFonts w:asciiTheme="minorHAnsi" w:eastAsiaTheme="minorEastAsia" w:hAnsiTheme="minorHAnsi" w:cstheme="minorHAnsi" w:hint="eastAsia"/>
                <w:sz w:val="22"/>
                <w:szCs w:val="22"/>
                <w:lang w:eastAsia="ko-KR"/>
              </w:rPr>
              <w:t>.</w:t>
            </w:r>
            <w:r w:rsidR="00B06FAB" w:rsidRPr="00B06FAB">
              <w:rPr>
                <w:rFonts w:asciiTheme="minorHAnsi" w:eastAsiaTheme="minorEastAsia" w:hAnsiTheme="minorHAnsi" w:cstheme="minorHAnsi"/>
                <w:sz w:val="22"/>
                <w:szCs w:val="22"/>
                <w:lang w:eastAsia="ko-KR"/>
              </w:rPr>
              <w:t xml:space="preserve"> Cultivar </w:t>
            </w:r>
            <w:r w:rsidR="00B06FAB" w:rsidRPr="00B06FAB">
              <w:rPr>
                <w:rFonts w:asciiTheme="minorHAnsi" w:hAnsiTheme="minorHAnsi" w:cstheme="minorHAnsi"/>
                <w:sz w:val="22"/>
                <w:szCs w:val="22"/>
              </w:rPr>
              <w:t>P49Z02E</w:t>
            </w:r>
            <w:r w:rsidR="00B06FAB">
              <w:rPr>
                <w:rFonts w:asciiTheme="minorHAnsi" w:eastAsiaTheme="minorEastAsia" w:hAnsiTheme="minorHAnsi" w:cstheme="minorHAnsi" w:hint="eastAsia"/>
                <w:sz w:val="22"/>
                <w:szCs w:val="22"/>
                <w:lang w:eastAsia="ko-KR"/>
              </w:rPr>
              <w:t xml:space="preserve"> was</w:t>
            </w:r>
            <w:r w:rsidR="00B06FAB" w:rsidRPr="00B06FAB">
              <w:rPr>
                <w:rFonts w:asciiTheme="minorHAnsi" w:eastAsiaTheme="minorEastAsia" w:hAnsiTheme="minorHAnsi" w:cstheme="minorHAnsi"/>
                <w:sz w:val="22"/>
                <w:szCs w:val="22"/>
                <w:lang w:eastAsia="ko-KR"/>
              </w:rPr>
              <w:t xml:space="preserve"> planted </w:t>
            </w:r>
            <w:proofErr w:type="spellStart"/>
            <w:r w:rsidR="00B06FAB" w:rsidRPr="00B06FAB">
              <w:rPr>
                <w:rFonts w:asciiTheme="minorHAnsi" w:eastAsiaTheme="minorEastAsia" w:hAnsiTheme="minorHAnsi" w:cstheme="minorHAnsi"/>
                <w:sz w:val="22"/>
                <w:szCs w:val="22"/>
                <w:lang w:eastAsia="ko-KR"/>
              </w:rPr>
              <w:t>planted</w:t>
            </w:r>
            <w:proofErr w:type="spellEnd"/>
            <w:r w:rsidR="00B06FAB" w:rsidRPr="00B06FAB">
              <w:rPr>
                <w:rFonts w:asciiTheme="minorHAnsi" w:eastAsiaTheme="minorEastAsia" w:hAnsiTheme="minorHAnsi" w:cstheme="minorHAnsi"/>
                <w:sz w:val="22"/>
                <w:szCs w:val="22"/>
                <w:lang w:eastAsia="ko-KR"/>
              </w:rPr>
              <w:t xml:space="preserve"> with three treatments: TXVA</w:t>
            </w:r>
            <w:r w:rsidR="00B06FAB" w:rsidRPr="00AA3325">
              <w:rPr>
                <w:rFonts w:asciiTheme="minorHAnsi" w:eastAsiaTheme="minorEastAsia" w:hAnsiTheme="minorHAnsi" w:cstheme="minorHAnsi"/>
                <w:sz w:val="22"/>
                <w:szCs w:val="22"/>
                <w:lang w:eastAsia="ko-KR"/>
              </w:rPr>
              <w:t xml:space="preserve"> (a drought-tolerant inoculant), TAG (a commercial inoculant), and a Control (no inoculant)</w:t>
            </w:r>
            <w:r w:rsidR="00B06FAB">
              <w:rPr>
                <w:rFonts w:asciiTheme="minorHAnsi" w:eastAsiaTheme="minorEastAsia" w:hAnsiTheme="minorHAnsi" w:cstheme="minorHAnsi" w:hint="eastAsia"/>
                <w:sz w:val="22"/>
                <w:szCs w:val="22"/>
                <w:lang w:eastAsia="ko-KR"/>
              </w:rPr>
              <w:t>. N</w:t>
            </w:r>
            <w:r w:rsidR="00B06FAB" w:rsidRPr="00B06FAB">
              <w:rPr>
                <w:rFonts w:asciiTheme="minorHAnsi" w:eastAsiaTheme="minorEastAsia" w:hAnsiTheme="minorHAnsi" w:cstheme="minorHAnsi"/>
                <w:sz w:val="22"/>
                <w:szCs w:val="22"/>
                <w:lang w:eastAsia="ko-KR"/>
              </w:rPr>
              <w:t xml:space="preserve">ote that yield data from no-till fields </w:t>
            </w:r>
            <w:proofErr w:type="spellStart"/>
            <w:r w:rsidR="00B06FAB">
              <w:rPr>
                <w:rFonts w:asciiTheme="minorHAnsi" w:eastAsiaTheme="minorEastAsia" w:hAnsiTheme="minorHAnsi" w:cstheme="minorHAnsi" w:hint="eastAsia"/>
                <w:sz w:val="22"/>
                <w:szCs w:val="22"/>
                <w:lang w:eastAsia="ko-KR"/>
              </w:rPr>
              <w:t>can</w:t>
            </w:r>
            <w:r w:rsidR="00B06FAB" w:rsidRPr="00B06FAB">
              <w:rPr>
                <w:rFonts w:asciiTheme="minorHAnsi" w:eastAsiaTheme="minorEastAsia" w:hAnsiTheme="minorHAnsi" w:cstheme="minorHAnsi"/>
                <w:sz w:val="22"/>
                <w:szCs w:val="22"/>
                <w:lang w:eastAsia="ko-KR"/>
              </w:rPr>
              <w:t xml:space="preserve"> not</w:t>
            </w:r>
            <w:proofErr w:type="spellEnd"/>
            <w:r w:rsidR="00B06FAB" w:rsidRPr="00B06FAB">
              <w:rPr>
                <w:rFonts w:asciiTheme="minorHAnsi" w:eastAsiaTheme="minorEastAsia" w:hAnsiTheme="minorHAnsi" w:cstheme="minorHAnsi"/>
                <w:sz w:val="22"/>
                <w:szCs w:val="22"/>
                <w:lang w:eastAsia="ko-KR"/>
              </w:rPr>
              <w:t xml:space="preserve"> be compared due to unsuccessful cultivation</w:t>
            </w:r>
            <w:r w:rsidR="00B06FAB">
              <w:rPr>
                <w:rFonts w:asciiTheme="minorHAnsi" w:eastAsiaTheme="minorEastAsia" w:hAnsiTheme="minorHAnsi" w:cstheme="minorHAnsi" w:hint="eastAsia"/>
                <w:sz w:val="22"/>
                <w:szCs w:val="22"/>
                <w:lang w:eastAsia="ko-KR"/>
              </w:rPr>
              <w:t>.</w:t>
            </w:r>
          </w:p>
          <w:p w14:paraId="2C110A45" w14:textId="77777777" w:rsidR="00910571" w:rsidRDefault="00910571" w:rsidP="00CE0133">
            <w:pPr>
              <w:spacing w:line="276" w:lineRule="auto"/>
              <w:rPr>
                <w:rFonts w:asciiTheme="minorHAnsi" w:eastAsiaTheme="minorEastAsia" w:hAnsiTheme="minorHAnsi" w:cstheme="minorHAnsi"/>
                <w:sz w:val="22"/>
                <w:szCs w:val="22"/>
                <w:lang w:eastAsia="ko-KR"/>
              </w:rPr>
            </w:pPr>
          </w:p>
          <w:p w14:paraId="3C7132B4" w14:textId="77777777" w:rsidR="00B06FAB" w:rsidRDefault="00B06FAB" w:rsidP="00CE0133">
            <w:pPr>
              <w:spacing w:line="276" w:lineRule="auto"/>
              <w:rPr>
                <w:rFonts w:asciiTheme="minorHAnsi" w:eastAsiaTheme="minorEastAsia" w:hAnsiTheme="minorHAnsi" w:cstheme="minorHAnsi"/>
                <w:sz w:val="22"/>
                <w:szCs w:val="22"/>
                <w:lang w:eastAsia="ko-KR"/>
              </w:rPr>
            </w:pPr>
          </w:p>
          <w:p w14:paraId="14D483AF" w14:textId="77777777" w:rsidR="00B06FAB" w:rsidRDefault="00B06FAB" w:rsidP="00B06FAB">
            <w:pPr>
              <w:spacing w:line="276" w:lineRule="auto"/>
              <w:rPr>
                <w:rFonts w:asciiTheme="minorHAnsi" w:eastAsiaTheme="minorEastAsia" w:hAnsiTheme="minorHAnsi" w:cstheme="minorHAnsi"/>
                <w:sz w:val="22"/>
                <w:szCs w:val="22"/>
                <w:lang w:eastAsia="ko-KR"/>
              </w:rPr>
            </w:pPr>
            <w:r w:rsidRPr="007C3436">
              <w:rPr>
                <w:rFonts w:asciiTheme="minorHAnsi" w:eastAsiaTheme="minorEastAsia" w:hAnsiTheme="minorHAnsi" w:cstheme="minorHAnsi"/>
                <w:color w:val="000000" w:themeColor="text1"/>
                <w:sz w:val="22"/>
                <w:szCs w:val="22"/>
                <w:lang w:eastAsia="ko-KR"/>
              </w:rPr>
              <w:t xml:space="preserve">Additionally, we collected rhizosphere and bulk soil samples (with at least three biological replicates) from high-yield (&gt;100 bushels/acre) and low-yield (~35 bushels/acre) soybean fields in Arkansas. The analysis of the physicochemical properties of these soils was completed and reported previously. We have since extracted DNA from the samples and sequenced the 16S rRNA genes to </w:t>
            </w:r>
            <w:r>
              <w:rPr>
                <w:rFonts w:asciiTheme="minorHAnsi" w:eastAsiaTheme="minorEastAsia" w:hAnsiTheme="minorHAnsi" w:cstheme="minorHAnsi" w:hint="eastAsia"/>
                <w:color w:val="000000" w:themeColor="text1"/>
                <w:sz w:val="22"/>
                <w:szCs w:val="22"/>
                <w:lang w:eastAsia="ko-KR"/>
              </w:rPr>
              <w:t>compare</w:t>
            </w:r>
            <w:r w:rsidRPr="007C3436">
              <w:rPr>
                <w:rFonts w:asciiTheme="minorHAnsi" w:eastAsiaTheme="minorEastAsia" w:hAnsiTheme="minorHAnsi" w:cstheme="minorHAnsi"/>
                <w:color w:val="000000" w:themeColor="text1"/>
                <w:sz w:val="22"/>
                <w:szCs w:val="22"/>
                <w:lang w:eastAsia="ko-KR"/>
              </w:rPr>
              <w:t xml:space="preserve"> microbial communities </w:t>
            </w:r>
            <w:r>
              <w:rPr>
                <w:rFonts w:asciiTheme="minorHAnsi" w:eastAsiaTheme="minorEastAsia" w:hAnsiTheme="minorHAnsi" w:cstheme="minorHAnsi" w:hint="eastAsia"/>
                <w:color w:val="000000" w:themeColor="text1"/>
                <w:sz w:val="22"/>
                <w:szCs w:val="22"/>
                <w:lang w:eastAsia="ko-KR"/>
              </w:rPr>
              <w:t>between high- and low-yield fields</w:t>
            </w:r>
            <w:r w:rsidRPr="007C3436">
              <w:rPr>
                <w:rFonts w:asciiTheme="minorHAnsi" w:eastAsiaTheme="minorEastAsia" w:hAnsiTheme="minorHAnsi" w:cstheme="minorHAnsi"/>
                <w:color w:val="000000" w:themeColor="text1"/>
                <w:sz w:val="22"/>
                <w:szCs w:val="22"/>
                <w:lang w:eastAsia="ko-KR"/>
              </w:rPr>
              <w:t xml:space="preserve">. Data analysis is currently underway to identify key microorganisms associated with high soybean yields in the Mid-South. We also aim to assess alpha and beta diversity, as well as construct co-occurrence networks linked to high-yielding soybeans. </w:t>
            </w:r>
            <w:r>
              <w:rPr>
                <w:rFonts w:asciiTheme="minorHAnsi" w:eastAsiaTheme="minorEastAsia" w:hAnsiTheme="minorHAnsi" w:cstheme="minorHAnsi" w:hint="eastAsia"/>
                <w:color w:val="000000" w:themeColor="text1"/>
                <w:sz w:val="22"/>
                <w:szCs w:val="22"/>
                <w:lang w:eastAsia="ko-KR"/>
              </w:rPr>
              <w:t>We hope to report a</w:t>
            </w:r>
            <w:r w:rsidRPr="007C3436">
              <w:rPr>
                <w:rFonts w:asciiTheme="minorHAnsi" w:eastAsiaTheme="minorEastAsia" w:hAnsiTheme="minorHAnsi" w:cstheme="minorHAnsi"/>
                <w:color w:val="000000" w:themeColor="text1"/>
                <w:sz w:val="22"/>
                <w:szCs w:val="22"/>
                <w:lang w:eastAsia="ko-KR"/>
              </w:rPr>
              <w:t>ll microbiome data in the next quarterly report.</w:t>
            </w:r>
          </w:p>
          <w:p w14:paraId="469BF78C" w14:textId="6FF82745" w:rsidR="00891D58" w:rsidRPr="00A41AE3" w:rsidRDefault="00891D58" w:rsidP="00676D7C">
            <w:pPr>
              <w:spacing w:line="276" w:lineRule="auto"/>
              <w:rPr>
                <w:rFonts w:asciiTheme="minorHAnsi" w:eastAsiaTheme="minorEastAsia" w:hAnsiTheme="minorHAnsi" w:cstheme="minorHAnsi"/>
                <w:bCs w:val="0"/>
                <w:sz w:val="22"/>
                <w:szCs w:val="22"/>
                <w:lang w:eastAsia="ko-KR"/>
              </w:rPr>
            </w:pPr>
          </w:p>
        </w:tc>
      </w:tr>
    </w:tbl>
    <w:p w14:paraId="59860589" w14:textId="42C37C7D" w:rsidR="0025429E" w:rsidRDefault="0025429E" w:rsidP="00E814B8"/>
    <w:p w14:paraId="058F451F" w14:textId="77777777" w:rsidR="0025429E" w:rsidRDefault="0025429E" w:rsidP="00E814B8"/>
    <w:sectPr w:rsidR="0025429E" w:rsidSect="00E814B8">
      <w:headerReference w:type="first" r:id="rId13"/>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2F335" w14:textId="77777777" w:rsidR="00455A40" w:rsidRDefault="00455A40" w:rsidP="00BD1E89">
      <w:pPr>
        <w:spacing w:line="240" w:lineRule="auto"/>
      </w:pPr>
      <w:r>
        <w:separator/>
      </w:r>
    </w:p>
  </w:endnote>
  <w:endnote w:type="continuationSeparator" w:id="0">
    <w:p w14:paraId="0E43212F" w14:textId="77777777" w:rsidR="00455A40" w:rsidRDefault="00455A40"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7BA6B" w14:textId="77777777" w:rsidR="00455A40" w:rsidRDefault="00455A40" w:rsidP="00BD1E89">
      <w:pPr>
        <w:spacing w:line="240" w:lineRule="auto"/>
      </w:pPr>
      <w:r>
        <w:separator/>
      </w:r>
    </w:p>
  </w:footnote>
  <w:footnote w:type="continuationSeparator" w:id="0">
    <w:p w14:paraId="7B75CEDF" w14:textId="77777777" w:rsidR="00455A40" w:rsidRDefault="00455A40"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15D27" w14:textId="70270FD7" w:rsidR="00FF4F4F" w:rsidRPr="00981460" w:rsidRDefault="00117A40" w:rsidP="00981460">
    <w:pPr>
      <w:pStyle w:val="Title"/>
      <w:jc w:val="right"/>
      <w:rPr>
        <w:sz w:val="24"/>
        <w:szCs w:val="24"/>
      </w:rPr>
    </w:pPr>
    <w:r>
      <w:rPr>
        <w:rFonts w:hint="eastAsia"/>
        <w:sz w:val="24"/>
        <w:szCs w:val="24"/>
        <w:lang w:eastAsia="ko-KR"/>
      </w:rPr>
      <w:t>Mid-South Soybean Board</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23B4A"/>
    <w:multiLevelType w:val="hybridMultilevel"/>
    <w:tmpl w:val="DFE28914"/>
    <w:lvl w:ilvl="0" w:tplc="B616EE42">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5"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5741804">
    <w:abstractNumId w:val="21"/>
  </w:num>
  <w:num w:numId="2" w16cid:durableId="42754673">
    <w:abstractNumId w:val="25"/>
  </w:num>
  <w:num w:numId="3" w16cid:durableId="1101338916">
    <w:abstractNumId w:val="4"/>
  </w:num>
  <w:num w:numId="4" w16cid:durableId="1455827303">
    <w:abstractNumId w:val="5"/>
  </w:num>
  <w:num w:numId="5" w16cid:durableId="773792162">
    <w:abstractNumId w:val="24"/>
  </w:num>
  <w:num w:numId="6" w16cid:durableId="58794822">
    <w:abstractNumId w:val="14"/>
  </w:num>
  <w:num w:numId="7" w16cid:durableId="1211117267">
    <w:abstractNumId w:val="8"/>
  </w:num>
  <w:num w:numId="8" w16cid:durableId="780338967">
    <w:abstractNumId w:val="27"/>
  </w:num>
  <w:num w:numId="9" w16cid:durableId="1242450115">
    <w:abstractNumId w:val="9"/>
  </w:num>
  <w:num w:numId="10" w16cid:durableId="326635609">
    <w:abstractNumId w:val="13"/>
  </w:num>
  <w:num w:numId="11" w16cid:durableId="1902331422">
    <w:abstractNumId w:val="15"/>
  </w:num>
  <w:num w:numId="12" w16cid:durableId="1529173266">
    <w:abstractNumId w:val="24"/>
  </w:num>
  <w:num w:numId="13" w16cid:durableId="1630816472">
    <w:abstractNumId w:val="20"/>
  </w:num>
  <w:num w:numId="14" w16cid:durableId="1911308178">
    <w:abstractNumId w:val="6"/>
  </w:num>
  <w:num w:numId="15" w16cid:durableId="861864922">
    <w:abstractNumId w:val="29"/>
  </w:num>
  <w:num w:numId="16" w16cid:durableId="1661689843">
    <w:abstractNumId w:val="19"/>
  </w:num>
  <w:num w:numId="17" w16cid:durableId="1581601711">
    <w:abstractNumId w:val="2"/>
  </w:num>
  <w:num w:numId="18" w16cid:durableId="584336992">
    <w:abstractNumId w:val="18"/>
  </w:num>
  <w:num w:numId="19" w16cid:durableId="1529220287">
    <w:abstractNumId w:val="7"/>
  </w:num>
  <w:num w:numId="20" w16cid:durableId="622613571">
    <w:abstractNumId w:val="28"/>
  </w:num>
  <w:num w:numId="21" w16cid:durableId="1757555069">
    <w:abstractNumId w:val="10"/>
  </w:num>
  <w:num w:numId="22" w16cid:durableId="436098479">
    <w:abstractNumId w:val="16"/>
  </w:num>
  <w:num w:numId="23" w16cid:durableId="661398252">
    <w:abstractNumId w:val="26"/>
  </w:num>
  <w:num w:numId="24" w16cid:durableId="1272206157">
    <w:abstractNumId w:val="14"/>
  </w:num>
  <w:num w:numId="25" w16cid:durableId="60952500">
    <w:abstractNumId w:val="24"/>
  </w:num>
  <w:num w:numId="26" w16cid:durableId="986860918">
    <w:abstractNumId w:val="24"/>
  </w:num>
  <w:num w:numId="27" w16cid:durableId="1601255166">
    <w:abstractNumId w:val="24"/>
  </w:num>
  <w:num w:numId="28" w16cid:durableId="676808935">
    <w:abstractNumId w:val="24"/>
  </w:num>
  <w:num w:numId="29" w16cid:durableId="1969167899">
    <w:abstractNumId w:val="14"/>
  </w:num>
  <w:num w:numId="30" w16cid:durableId="1094207105">
    <w:abstractNumId w:val="14"/>
  </w:num>
  <w:num w:numId="31" w16cid:durableId="157960472">
    <w:abstractNumId w:val="14"/>
  </w:num>
  <w:num w:numId="32" w16cid:durableId="956109573">
    <w:abstractNumId w:val="14"/>
  </w:num>
  <w:num w:numId="33" w16cid:durableId="480656449">
    <w:abstractNumId w:val="14"/>
  </w:num>
  <w:num w:numId="34" w16cid:durableId="762066844">
    <w:abstractNumId w:val="24"/>
  </w:num>
  <w:num w:numId="35" w16cid:durableId="914359279">
    <w:abstractNumId w:val="24"/>
  </w:num>
  <w:num w:numId="36" w16cid:durableId="458377772">
    <w:abstractNumId w:val="31"/>
  </w:num>
  <w:num w:numId="37" w16cid:durableId="2064323932">
    <w:abstractNumId w:val="1"/>
  </w:num>
  <w:num w:numId="38" w16cid:durableId="134762346">
    <w:abstractNumId w:val="0"/>
  </w:num>
  <w:num w:numId="39" w16cid:durableId="2142459056">
    <w:abstractNumId w:val="30"/>
  </w:num>
  <w:num w:numId="40" w16cid:durableId="1079475476">
    <w:abstractNumId w:val="12"/>
  </w:num>
  <w:num w:numId="41" w16cid:durableId="405537985">
    <w:abstractNumId w:val="17"/>
  </w:num>
  <w:num w:numId="42" w16cid:durableId="1459488365">
    <w:abstractNumId w:val="23"/>
  </w:num>
  <w:num w:numId="43" w16cid:durableId="1621373489">
    <w:abstractNumId w:val="3"/>
  </w:num>
  <w:num w:numId="44" w16cid:durableId="87585094">
    <w:abstractNumId w:val="22"/>
  </w:num>
  <w:num w:numId="45" w16cid:durableId="15522301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7EBFE7-45F3-4C71-84E2-555E59E8FD8F}"/>
    <w:docVar w:name="dgnword-eventsink" w:val="75130192"/>
  </w:docVars>
  <w:rsids>
    <w:rsidRoot w:val="00A65BD5"/>
    <w:rsid w:val="000105C4"/>
    <w:rsid w:val="00014790"/>
    <w:rsid w:val="0001709F"/>
    <w:rsid w:val="0003601D"/>
    <w:rsid w:val="0004056A"/>
    <w:rsid w:val="00054EF7"/>
    <w:rsid w:val="000613DF"/>
    <w:rsid w:val="0007079A"/>
    <w:rsid w:val="00070AF6"/>
    <w:rsid w:val="00075753"/>
    <w:rsid w:val="00083E61"/>
    <w:rsid w:val="00086008"/>
    <w:rsid w:val="00087C7F"/>
    <w:rsid w:val="000942F4"/>
    <w:rsid w:val="000A378E"/>
    <w:rsid w:val="000A6E82"/>
    <w:rsid w:val="000B06CD"/>
    <w:rsid w:val="000B5648"/>
    <w:rsid w:val="000B7D6D"/>
    <w:rsid w:val="000C41F6"/>
    <w:rsid w:val="000C758C"/>
    <w:rsid w:val="000C781E"/>
    <w:rsid w:val="000D726D"/>
    <w:rsid w:val="000D782C"/>
    <w:rsid w:val="000E18CD"/>
    <w:rsid w:val="000E6330"/>
    <w:rsid w:val="00107714"/>
    <w:rsid w:val="00115BC3"/>
    <w:rsid w:val="00117A40"/>
    <w:rsid w:val="00123E01"/>
    <w:rsid w:val="00126563"/>
    <w:rsid w:val="00140E67"/>
    <w:rsid w:val="00153F61"/>
    <w:rsid w:val="00156B1E"/>
    <w:rsid w:val="0016007C"/>
    <w:rsid w:val="00162654"/>
    <w:rsid w:val="00166136"/>
    <w:rsid w:val="00184DBB"/>
    <w:rsid w:val="001943BF"/>
    <w:rsid w:val="001950A4"/>
    <w:rsid w:val="001A3CB4"/>
    <w:rsid w:val="001A6320"/>
    <w:rsid w:val="001B5C81"/>
    <w:rsid w:val="001C34A3"/>
    <w:rsid w:val="001C4C57"/>
    <w:rsid w:val="001C63F3"/>
    <w:rsid w:val="001E2F8F"/>
    <w:rsid w:val="00203599"/>
    <w:rsid w:val="002044CF"/>
    <w:rsid w:val="002148E3"/>
    <w:rsid w:val="00227538"/>
    <w:rsid w:val="00234746"/>
    <w:rsid w:val="002378AF"/>
    <w:rsid w:val="00245B98"/>
    <w:rsid w:val="0024673B"/>
    <w:rsid w:val="00246B18"/>
    <w:rsid w:val="002479BE"/>
    <w:rsid w:val="00250732"/>
    <w:rsid w:val="0025429E"/>
    <w:rsid w:val="0028114C"/>
    <w:rsid w:val="00291A31"/>
    <w:rsid w:val="00297877"/>
    <w:rsid w:val="00297BED"/>
    <w:rsid w:val="002A115E"/>
    <w:rsid w:val="002B5D14"/>
    <w:rsid w:val="002C30C2"/>
    <w:rsid w:val="002C6626"/>
    <w:rsid w:val="002D5074"/>
    <w:rsid w:val="00302EDA"/>
    <w:rsid w:val="00320C8D"/>
    <w:rsid w:val="0032545C"/>
    <w:rsid w:val="003312EE"/>
    <w:rsid w:val="00333B09"/>
    <w:rsid w:val="00335A26"/>
    <w:rsid w:val="00335FC1"/>
    <w:rsid w:val="0035304F"/>
    <w:rsid w:val="003621D3"/>
    <w:rsid w:val="00362A90"/>
    <w:rsid w:val="00373BBC"/>
    <w:rsid w:val="0038138D"/>
    <w:rsid w:val="00383AB7"/>
    <w:rsid w:val="00383F0E"/>
    <w:rsid w:val="0038475F"/>
    <w:rsid w:val="00390570"/>
    <w:rsid w:val="00392592"/>
    <w:rsid w:val="00396079"/>
    <w:rsid w:val="003A1D9B"/>
    <w:rsid w:val="003B2A34"/>
    <w:rsid w:val="003B5F5A"/>
    <w:rsid w:val="003B7A55"/>
    <w:rsid w:val="003D3E21"/>
    <w:rsid w:val="003D6401"/>
    <w:rsid w:val="003F049A"/>
    <w:rsid w:val="003F2F3E"/>
    <w:rsid w:val="00402D0B"/>
    <w:rsid w:val="00406CFF"/>
    <w:rsid w:val="004073DA"/>
    <w:rsid w:val="004076FD"/>
    <w:rsid w:val="00410A0D"/>
    <w:rsid w:val="0041728E"/>
    <w:rsid w:val="00423BC6"/>
    <w:rsid w:val="00424292"/>
    <w:rsid w:val="00424E39"/>
    <w:rsid w:val="00425FE4"/>
    <w:rsid w:val="0043706C"/>
    <w:rsid w:val="00437218"/>
    <w:rsid w:val="00451F10"/>
    <w:rsid w:val="00452DF1"/>
    <w:rsid w:val="00455551"/>
    <w:rsid w:val="00455A40"/>
    <w:rsid w:val="00470EEC"/>
    <w:rsid w:val="00472A90"/>
    <w:rsid w:val="004A7A14"/>
    <w:rsid w:val="004A7B46"/>
    <w:rsid w:val="004C0762"/>
    <w:rsid w:val="004C09F2"/>
    <w:rsid w:val="004C35C8"/>
    <w:rsid w:val="004C6840"/>
    <w:rsid w:val="004D0D1D"/>
    <w:rsid w:val="004E4F44"/>
    <w:rsid w:val="005020D3"/>
    <w:rsid w:val="00507BF3"/>
    <w:rsid w:val="00513E1C"/>
    <w:rsid w:val="00521C25"/>
    <w:rsid w:val="0054156B"/>
    <w:rsid w:val="00582B63"/>
    <w:rsid w:val="005844D0"/>
    <w:rsid w:val="00596B63"/>
    <w:rsid w:val="005A61C0"/>
    <w:rsid w:val="005B5964"/>
    <w:rsid w:val="005B7DC7"/>
    <w:rsid w:val="005D7144"/>
    <w:rsid w:val="005E7DB4"/>
    <w:rsid w:val="005F078F"/>
    <w:rsid w:val="005F492E"/>
    <w:rsid w:val="0060410C"/>
    <w:rsid w:val="00605758"/>
    <w:rsid w:val="00605BA8"/>
    <w:rsid w:val="0062238A"/>
    <w:rsid w:val="00630CB8"/>
    <w:rsid w:val="00632864"/>
    <w:rsid w:val="00643728"/>
    <w:rsid w:val="006507FB"/>
    <w:rsid w:val="006572F3"/>
    <w:rsid w:val="00663585"/>
    <w:rsid w:val="006709BB"/>
    <w:rsid w:val="00676D7C"/>
    <w:rsid w:val="00684BCF"/>
    <w:rsid w:val="00693D9D"/>
    <w:rsid w:val="0069666C"/>
    <w:rsid w:val="006A6A77"/>
    <w:rsid w:val="006A6CCC"/>
    <w:rsid w:val="006C2C92"/>
    <w:rsid w:val="006D3433"/>
    <w:rsid w:val="006E0A14"/>
    <w:rsid w:val="006E24E6"/>
    <w:rsid w:val="006E412F"/>
    <w:rsid w:val="006F6240"/>
    <w:rsid w:val="006F62F8"/>
    <w:rsid w:val="00702EAF"/>
    <w:rsid w:val="00704574"/>
    <w:rsid w:val="00713B34"/>
    <w:rsid w:val="00717254"/>
    <w:rsid w:val="007249F5"/>
    <w:rsid w:val="007259A0"/>
    <w:rsid w:val="00726784"/>
    <w:rsid w:val="007316A0"/>
    <w:rsid w:val="00733D8F"/>
    <w:rsid w:val="007348D1"/>
    <w:rsid w:val="00736421"/>
    <w:rsid w:val="007364DA"/>
    <w:rsid w:val="00744EF4"/>
    <w:rsid w:val="00773484"/>
    <w:rsid w:val="00777C6E"/>
    <w:rsid w:val="007823B2"/>
    <w:rsid w:val="007860C0"/>
    <w:rsid w:val="00794235"/>
    <w:rsid w:val="007A72A3"/>
    <w:rsid w:val="007B0BBB"/>
    <w:rsid w:val="007B7BC8"/>
    <w:rsid w:val="007C03E3"/>
    <w:rsid w:val="007C2C8A"/>
    <w:rsid w:val="007C2ED8"/>
    <w:rsid w:val="007C3436"/>
    <w:rsid w:val="007D0E1B"/>
    <w:rsid w:val="007F36CF"/>
    <w:rsid w:val="00806DDF"/>
    <w:rsid w:val="008101B7"/>
    <w:rsid w:val="00810449"/>
    <w:rsid w:val="00824CD4"/>
    <w:rsid w:val="00845912"/>
    <w:rsid w:val="0084744C"/>
    <w:rsid w:val="008562C0"/>
    <w:rsid w:val="00864BAF"/>
    <w:rsid w:val="0088793A"/>
    <w:rsid w:val="00891D58"/>
    <w:rsid w:val="00897B7D"/>
    <w:rsid w:val="008B1D7D"/>
    <w:rsid w:val="008B4A0E"/>
    <w:rsid w:val="008C6D67"/>
    <w:rsid w:val="008F1BE4"/>
    <w:rsid w:val="008F5FC8"/>
    <w:rsid w:val="00910571"/>
    <w:rsid w:val="0091097B"/>
    <w:rsid w:val="00914BD1"/>
    <w:rsid w:val="00917422"/>
    <w:rsid w:val="009211F7"/>
    <w:rsid w:val="0092416B"/>
    <w:rsid w:val="009245D5"/>
    <w:rsid w:val="009507D7"/>
    <w:rsid w:val="0096092A"/>
    <w:rsid w:val="00964D40"/>
    <w:rsid w:val="00966780"/>
    <w:rsid w:val="00970109"/>
    <w:rsid w:val="00970369"/>
    <w:rsid w:val="0097290B"/>
    <w:rsid w:val="00974467"/>
    <w:rsid w:val="009770BA"/>
    <w:rsid w:val="0098002A"/>
    <w:rsid w:val="00981460"/>
    <w:rsid w:val="00994AEE"/>
    <w:rsid w:val="009C246A"/>
    <w:rsid w:val="009C5215"/>
    <w:rsid w:val="009C5756"/>
    <w:rsid w:val="009C5A99"/>
    <w:rsid w:val="009D0CA8"/>
    <w:rsid w:val="009D5AFE"/>
    <w:rsid w:val="009D739E"/>
    <w:rsid w:val="009E19AE"/>
    <w:rsid w:val="009F4968"/>
    <w:rsid w:val="009F6283"/>
    <w:rsid w:val="00A1615F"/>
    <w:rsid w:val="00A20BF0"/>
    <w:rsid w:val="00A31355"/>
    <w:rsid w:val="00A31942"/>
    <w:rsid w:val="00A37E7D"/>
    <w:rsid w:val="00A41AE3"/>
    <w:rsid w:val="00A433FA"/>
    <w:rsid w:val="00A44140"/>
    <w:rsid w:val="00A445BE"/>
    <w:rsid w:val="00A50FE6"/>
    <w:rsid w:val="00A65BD5"/>
    <w:rsid w:val="00A71013"/>
    <w:rsid w:val="00A929F3"/>
    <w:rsid w:val="00AA3325"/>
    <w:rsid w:val="00AA6752"/>
    <w:rsid w:val="00AB4B27"/>
    <w:rsid w:val="00AB63EC"/>
    <w:rsid w:val="00AC037B"/>
    <w:rsid w:val="00AD0A79"/>
    <w:rsid w:val="00AE34BF"/>
    <w:rsid w:val="00AE3CBA"/>
    <w:rsid w:val="00AF582B"/>
    <w:rsid w:val="00B06FAB"/>
    <w:rsid w:val="00B162EB"/>
    <w:rsid w:val="00B20FB0"/>
    <w:rsid w:val="00B31D47"/>
    <w:rsid w:val="00B33DA7"/>
    <w:rsid w:val="00B3786C"/>
    <w:rsid w:val="00B5449C"/>
    <w:rsid w:val="00B54C8A"/>
    <w:rsid w:val="00B603B4"/>
    <w:rsid w:val="00B67297"/>
    <w:rsid w:val="00B7052F"/>
    <w:rsid w:val="00B71665"/>
    <w:rsid w:val="00B7562B"/>
    <w:rsid w:val="00B7577C"/>
    <w:rsid w:val="00B84923"/>
    <w:rsid w:val="00B9392A"/>
    <w:rsid w:val="00BA502A"/>
    <w:rsid w:val="00BA7D2B"/>
    <w:rsid w:val="00BB1AE4"/>
    <w:rsid w:val="00BB25AA"/>
    <w:rsid w:val="00BC21B9"/>
    <w:rsid w:val="00BC3D5F"/>
    <w:rsid w:val="00BD1E89"/>
    <w:rsid w:val="00BE0222"/>
    <w:rsid w:val="00BE7127"/>
    <w:rsid w:val="00BF333A"/>
    <w:rsid w:val="00BF4933"/>
    <w:rsid w:val="00C02347"/>
    <w:rsid w:val="00C223FB"/>
    <w:rsid w:val="00C525D2"/>
    <w:rsid w:val="00C52FCC"/>
    <w:rsid w:val="00C54F08"/>
    <w:rsid w:val="00C553AE"/>
    <w:rsid w:val="00C55C81"/>
    <w:rsid w:val="00C601A6"/>
    <w:rsid w:val="00C602B2"/>
    <w:rsid w:val="00C71FDE"/>
    <w:rsid w:val="00C9612A"/>
    <w:rsid w:val="00CA4CDD"/>
    <w:rsid w:val="00CC0B25"/>
    <w:rsid w:val="00CD0D59"/>
    <w:rsid w:val="00CE0133"/>
    <w:rsid w:val="00CE4772"/>
    <w:rsid w:val="00CF1E6A"/>
    <w:rsid w:val="00D00099"/>
    <w:rsid w:val="00D04BE9"/>
    <w:rsid w:val="00D04C40"/>
    <w:rsid w:val="00D15EA8"/>
    <w:rsid w:val="00D3649F"/>
    <w:rsid w:val="00D415FF"/>
    <w:rsid w:val="00D42823"/>
    <w:rsid w:val="00D42DA7"/>
    <w:rsid w:val="00D43767"/>
    <w:rsid w:val="00D44A86"/>
    <w:rsid w:val="00D50CA1"/>
    <w:rsid w:val="00D66CF4"/>
    <w:rsid w:val="00D704E3"/>
    <w:rsid w:val="00D7730F"/>
    <w:rsid w:val="00D83274"/>
    <w:rsid w:val="00D84185"/>
    <w:rsid w:val="00D95201"/>
    <w:rsid w:val="00DA1E9F"/>
    <w:rsid w:val="00DA45E4"/>
    <w:rsid w:val="00DA5F9E"/>
    <w:rsid w:val="00DA700E"/>
    <w:rsid w:val="00DC7BC5"/>
    <w:rsid w:val="00DD2F80"/>
    <w:rsid w:val="00E01D04"/>
    <w:rsid w:val="00E109F2"/>
    <w:rsid w:val="00E11369"/>
    <w:rsid w:val="00E438DD"/>
    <w:rsid w:val="00E5787F"/>
    <w:rsid w:val="00E722DC"/>
    <w:rsid w:val="00E7793C"/>
    <w:rsid w:val="00E806A9"/>
    <w:rsid w:val="00E814B8"/>
    <w:rsid w:val="00E83449"/>
    <w:rsid w:val="00E84FC0"/>
    <w:rsid w:val="00E90475"/>
    <w:rsid w:val="00EA0768"/>
    <w:rsid w:val="00EA25AD"/>
    <w:rsid w:val="00EB30B1"/>
    <w:rsid w:val="00EC043D"/>
    <w:rsid w:val="00EC1BEF"/>
    <w:rsid w:val="00ED0202"/>
    <w:rsid w:val="00ED05E7"/>
    <w:rsid w:val="00ED3898"/>
    <w:rsid w:val="00EF2909"/>
    <w:rsid w:val="00EF3730"/>
    <w:rsid w:val="00EF3E19"/>
    <w:rsid w:val="00EF45C6"/>
    <w:rsid w:val="00EF46CC"/>
    <w:rsid w:val="00F0125E"/>
    <w:rsid w:val="00F01CE3"/>
    <w:rsid w:val="00F06AE9"/>
    <w:rsid w:val="00F071B8"/>
    <w:rsid w:val="00F11B50"/>
    <w:rsid w:val="00F16477"/>
    <w:rsid w:val="00F35D9B"/>
    <w:rsid w:val="00F503DA"/>
    <w:rsid w:val="00F52113"/>
    <w:rsid w:val="00F541F4"/>
    <w:rsid w:val="00F71C12"/>
    <w:rsid w:val="00F76142"/>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299DE"/>
  <w15:docId w15:val="{836C2FE9-FA74-4416-90D3-7666BEC0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table" w:styleId="PlainTable5">
    <w:name w:val="Plain Table 5"/>
    <w:basedOn w:val="TableNormal"/>
    <w:uiPriority w:val="45"/>
    <w:rsid w:val="000A6E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1">
    <w:name w:val="Grid Table 3 Accent 1"/>
    <w:basedOn w:val="TableNormal"/>
    <w:uiPriority w:val="48"/>
    <w:rsid w:val="000A6E8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ListTable7Colorful-Accent1">
    <w:name w:val="List Table 7 Colorful Accent 1"/>
    <w:basedOn w:val="TableNormal"/>
    <w:uiPriority w:val="52"/>
    <w:rsid w:val="000A6E82"/>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5Dark-Accent1">
    <w:name w:val="List Table 5 Dark Accent 1"/>
    <w:basedOn w:val="TableNormal"/>
    <w:uiPriority w:val="50"/>
    <w:rsid w:val="000A6E82"/>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1">
    <w:name w:val="Grid Table 5 Dark Accent 1"/>
    <w:basedOn w:val="TableNormal"/>
    <w:uiPriority w:val="50"/>
    <w:rsid w:val="000A6E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3-Accent1">
    <w:name w:val="List Table 3 Accent 1"/>
    <w:basedOn w:val="TableNormal"/>
    <w:uiPriority w:val="48"/>
    <w:rsid w:val="000A6E8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4-Accent6">
    <w:name w:val="Grid Table 4 Accent 6"/>
    <w:basedOn w:val="TableNormal"/>
    <w:uiPriority w:val="49"/>
    <w:rsid w:val="0008600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7900">
      <w:bodyDiv w:val="1"/>
      <w:marLeft w:val="0"/>
      <w:marRight w:val="0"/>
      <w:marTop w:val="0"/>
      <w:marBottom w:val="0"/>
      <w:divBdr>
        <w:top w:val="none" w:sz="0" w:space="0" w:color="auto"/>
        <w:left w:val="none" w:sz="0" w:space="0" w:color="auto"/>
        <w:bottom w:val="none" w:sz="0" w:space="0" w:color="auto"/>
        <w:right w:val="none" w:sz="0" w:space="0" w:color="auto"/>
      </w:divBdr>
    </w:div>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88642289">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97399834">
      <w:bodyDiv w:val="1"/>
      <w:marLeft w:val="0"/>
      <w:marRight w:val="0"/>
      <w:marTop w:val="0"/>
      <w:marBottom w:val="0"/>
      <w:divBdr>
        <w:top w:val="none" w:sz="0" w:space="0" w:color="auto"/>
        <w:left w:val="none" w:sz="0" w:space="0" w:color="auto"/>
        <w:bottom w:val="none" w:sz="0" w:space="0" w:color="auto"/>
        <w:right w:val="none" w:sz="0" w:space="0" w:color="auto"/>
      </w:divBdr>
    </w:div>
    <w:div w:id="410273364">
      <w:bodyDiv w:val="1"/>
      <w:marLeft w:val="0"/>
      <w:marRight w:val="0"/>
      <w:marTop w:val="0"/>
      <w:marBottom w:val="0"/>
      <w:divBdr>
        <w:top w:val="none" w:sz="0" w:space="0" w:color="auto"/>
        <w:left w:val="none" w:sz="0" w:space="0" w:color="auto"/>
        <w:bottom w:val="none" w:sz="0" w:space="0" w:color="auto"/>
        <w:right w:val="none" w:sz="0" w:space="0" w:color="auto"/>
      </w:divBdr>
    </w:div>
    <w:div w:id="437650012">
      <w:bodyDiv w:val="1"/>
      <w:marLeft w:val="0"/>
      <w:marRight w:val="0"/>
      <w:marTop w:val="0"/>
      <w:marBottom w:val="0"/>
      <w:divBdr>
        <w:top w:val="none" w:sz="0" w:space="0" w:color="auto"/>
        <w:left w:val="none" w:sz="0" w:space="0" w:color="auto"/>
        <w:bottom w:val="none" w:sz="0" w:space="0" w:color="auto"/>
        <w:right w:val="none" w:sz="0" w:space="0" w:color="auto"/>
      </w:divBdr>
    </w:div>
    <w:div w:id="676537525">
      <w:bodyDiv w:val="1"/>
      <w:marLeft w:val="0"/>
      <w:marRight w:val="0"/>
      <w:marTop w:val="0"/>
      <w:marBottom w:val="0"/>
      <w:divBdr>
        <w:top w:val="none" w:sz="0" w:space="0" w:color="auto"/>
        <w:left w:val="none" w:sz="0" w:space="0" w:color="auto"/>
        <w:bottom w:val="none" w:sz="0" w:space="0" w:color="auto"/>
        <w:right w:val="none" w:sz="0" w:space="0" w:color="auto"/>
      </w:divBdr>
    </w:div>
    <w:div w:id="796290288">
      <w:bodyDiv w:val="1"/>
      <w:marLeft w:val="0"/>
      <w:marRight w:val="0"/>
      <w:marTop w:val="0"/>
      <w:marBottom w:val="0"/>
      <w:divBdr>
        <w:top w:val="none" w:sz="0" w:space="0" w:color="auto"/>
        <w:left w:val="none" w:sz="0" w:space="0" w:color="auto"/>
        <w:bottom w:val="none" w:sz="0" w:space="0" w:color="auto"/>
        <w:right w:val="none" w:sz="0" w:space="0" w:color="auto"/>
      </w:divBdr>
    </w:div>
    <w:div w:id="888153553">
      <w:bodyDiv w:val="1"/>
      <w:marLeft w:val="0"/>
      <w:marRight w:val="0"/>
      <w:marTop w:val="0"/>
      <w:marBottom w:val="0"/>
      <w:divBdr>
        <w:top w:val="none" w:sz="0" w:space="0" w:color="auto"/>
        <w:left w:val="none" w:sz="0" w:space="0" w:color="auto"/>
        <w:bottom w:val="none" w:sz="0" w:space="0" w:color="auto"/>
        <w:right w:val="none" w:sz="0" w:space="0" w:color="auto"/>
      </w:divBdr>
    </w:div>
    <w:div w:id="954867024">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398822599">
      <w:bodyDiv w:val="1"/>
      <w:marLeft w:val="0"/>
      <w:marRight w:val="0"/>
      <w:marTop w:val="0"/>
      <w:marBottom w:val="0"/>
      <w:divBdr>
        <w:top w:val="none" w:sz="0" w:space="0" w:color="auto"/>
        <w:left w:val="none" w:sz="0" w:space="0" w:color="auto"/>
        <w:bottom w:val="none" w:sz="0" w:space="0" w:color="auto"/>
        <w:right w:val="none" w:sz="0" w:space="0" w:color="auto"/>
      </w:divBdr>
    </w:div>
    <w:div w:id="1480422753">
      <w:bodyDiv w:val="1"/>
      <w:marLeft w:val="0"/>
      <w:marRight w:val="0"/>
      <w:marTop w:val="0"/>
      <w:marBottom w:val="0"/>
      <w:divBdr>
        <w:top w:val="none" w:sz="0" w:space="0" w:color="auto"/>
        <w:left w:val="none" w:sz="0" w:space="0" w:color="auto"/>
        <w:bottom w:val="none" w:sz="0" w:space="0" w:color="auto"/>
        <w:right w:val="none" w:sz="0" w:space="0" w:color="auto"/>
      </w:divBdr>
    </w:div>
    <w:div w:id="1682271385">
      <w:bodyDiv w:val="1"/>
      <w:marLeft w:val="0"/>
      <w:marRight w:val="0"/>
      <w:marTop w:val="0"/>
      <w:marBottom w:val="0"/>
      <w:divBdr>
        <w:top w:val="none" w:sz="0" w:space="0" w:color="auto"/>
        <w:left w:val="none" w:sz="0" w:space="0" w:color="auto"/>
        <w:bottom w:val="none" w:sz="0" w:space="0" w:color="auto"/>
        <w:right w:val="none" w:sz="0" w:space="0" w:color="auto"/>
      </w:divBdr>
    </w:div>
    <w:div w:id="1938635643">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 w:id="199367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Users\angytorres\Documents\Lab_\Field%20Work%20Analysis\yield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angytorres\Documents\Lab_\Field%20Work%20Analysis\yield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angytorres\Documents\Lab_\Field%20Work%20Analysis\yield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angytorres\Documents\Lab_\Field%20Work%20Analysis\yield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angytorres\Documents\Lab_\Field%20Work%20Analysis\yield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Final yield (bu/A)</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'P.TX''24'!$L$46</c:f>
              <c:strCache>
                <c:ptCount val="1"/>
                <c:pt idx="0">
                  <c:v>TXVA</c:v>
                </c:pt>
              </c:strCache>
            </c:strRef>
          </c:tx>
          <c:spPr>
            <a:solidFill>
              <a:schemeClr val="accent1"/>
            </a:solidFill>
            <a:ln>
              <a:noFill/>
            </a:ln>
            <a:effectLst/>
          </c:spPr>
          <c:invertIfNegative val="0"/>
          <c:dLbls>
            <c:delete val="1"/>
          </c:dLbls>
          <c:errBars>
            <c:errBarType val="both"/>
            <c:errValType val="cust"/>
            <c:noEndCap val="0"/>
            <c:plus>
              <c:numRef>
                <c:f>'P.TX''24'!$M$54:$O$54</c:f>
                <c:numCache>
                  <c:formatCode>General</c:formatCode>
                  <c:ptCount val="3"/>
                  <c:pt idx="0">
                    <c:v>4.0823267001311239</c:v>
                  </c:pt>
                  <c:pt idx="1">
                    <c:v>2.9733709150575534</c:v>
                  </c:pt>
                  <c:pt idx="2">
                    <c:v>4.6707691579141679</c:v>
                  </c:pt>
                </c:numCache>
              </c:numRef>
            </c:plus>
            <c:minus>
              <c:numRef>
                <c:f>'P.TX''24'!$M$54:$O$54</c:f>
                <c:numCache>
                  <c:formatCode>General</c:formatCode>
                  <c:ptCount val="3"/>
                  <c:pt idx="0">
                    <c:v>4.0823267001311239</c:v>
                  </c:pt>
                  <c:pt idx="1">
                    <c:v>2.9733709150575534</c:v>
                  </c:pt>
                  <c:pt idx="2">
                    <c:v>4.6707691579141679</c:v>
                  </c:pt>
                </c:numCache>
              </c:numRef>
            </c:minus>
            <c:spPr>
              <a:noFill/>
              <a:ln w="9525" cap="flat" cmpd="sng" algn="ctr">
                <a:solidFill>
                  <a:schemeClr val="tx1">
                    <a:lumMod val="65000"/>
                    <a:lumOff val="35000"/>
                  </a:schemeClr>
                </a:solidFill>
                <a:round/>
              </a:ln>
              <a:effectLst/>
            </c:spPr>
          </c:errBars>
          <c:cat>
            <c:multiLvlStrRef>
              <c:f>'P.TX''24'!$M$44:$O$45</c:f>
              <c:multiLvlStrCache>
                <c:ptCount val="3"/>
                <c:lvl>
                  <c:pt idx="0">
                    <c:v>Lynda-GT</c:v>
                  </c:pt>
                  <c:pt idx="1">
                    <c:v>Pamela-GT</c:v>
                  </c:pt>
                  <c:pt idx="2">
                    <c:v>Lynda-GT</c:v>
                  </c:pt>
                </c:lvl>
                <c:lvl>
                  <c:pt idx="0">
                    <c:v>Conventional Tillage</c:v>
                  </c:pt>
                  <c:pt idx="2">
                    <c:v>No-Tillage</c:v>
                  </c:pt>
                </c:lvl>
              </c:multiLvlStrCache>
            </c:multiLvlStrRef>
          </c:cat>
          <c:val>
            <c:numRef>
              <c:f>'P.TX''24'!$M$46:$O$46</c:f>
              <c:numCache>
                <c:formatCode>General</c:formatCode>
                <c:ptCount val="3"/>
                <c:pt idx="0">
                  <c:v>32.869999999999997</c:v>
                </c:pt>
                <c:pt idx="1">
                  <c:v>48.68</c:v>
                </c:pt>
                <c:pt idx="2">
                  <c:v>30.68</c:v>
                </c:pt>
              </c:numCache>
            </c:numRef>
          </c:val>
          <c:extLst>
            <c:ext xmlns:c16="http://schemas.microsoft.com/office/drawing/2014/chart" uri="{C3380CC4-5D6E-409C-BE32-E72D297353CC}">
              <c16:uniqueId val="{00000000-7DBC-450F-B8DD-EEA1758505E4}"/>
            </c:ext>
          </c:extLst>
        </c:ser>
        <c:ser>
          <c:idx val="1"/>
          <c:order val="1"/>
          <c:tx>
            <c:strRef>
              <c:f>'P.TX''24'!$L$47</c:f>
              <c:strCache>
                <c:ptCount val="1"/>
                <c:pt idx="0">
                  <c:v>Control</c:v>
                </c:pt>
              </c:strCache>
            </c:strRef>
          </c:tx>
          <c:spPr>
            <a:solidFill>
              <a:schemeClr val="accent2"/>
            </a:solidFill>
            <a:ln>
              <a:noFill/>
            </a:ln>
            <a:effectLst/>
          </c:spPr>
          <c:invertIfNegative val="0"/>
          <c:dLbls>
            <c:delete val="1"/>
          </c:dLbls>
          <c:errBars>
            <c:errBarType val="both"/>
            <c:errValType val="cust"/>
            <c:noEndCap val="0"/>
            <c:plus>
              <c:numRef>
                <c:f>'P.TX''24'!$M$55:$O$55</c:f>
                <c:numCache>
                  <c:formatCode>General</c:formatCode>
                  <c:ptCount val="3"/>
                  <c:pt idx="0">
                    <c:v>3.3054774242064617</c:v>
                  </c:pt>
                  <c:pt idx="1">
                    <c:v>2.8462631926475597</c:v>
                  </c:pt>
                  <c:pt idx="2">
                    <c:v>3.5801633532216757</c:v>
                  </c:pt>
                </c:numCache>
              </c:numRef>
            </c:plus>
            <c:minus>
              <c:numRef>
                <c:f>'P.TX''24'!$M$55:$O$55</c:f>
                <c:numCache>
                  <c:formatCode>General</c:formatCode>
                  <c:ptCount val="3"/>
                  <c:pt idx="0">
                    <c:v>3.3054774242064617</c:v>
                  </c:pt>
                  <c:pt idx="1">
                    <c:v>2.8462631926475597</c:v>
                  </c:pt>
                  <c:pt idx="2">
                    <c:v>3.5801633532216757</c:v>
                  </c:pt>
                </c:numCache>
              </c:numRef>
            </c:minus>
            <c:spPr>
              <a:noFill/>
              <a:ln w="9525" cap="flat" cmpd="sng" algn="ctr">
                <a:solidFill>
                  <a:schemeClr val="tx1">
                    <a:lumMod val="65000"/>
                    <a:lumOff val="35000"/>
                  </a:schemeClr>
                </a:solidFill>
                <a:round/>
              </a:ln>
              <a:effectLst/>
            </c:spPr>
          </c:errBars>
          <c:cat>
            <c:multiLvlStrRef>
              <c:f>'P.TX''24'!$M$44:$O$45</c:f>
              <c:multiLvlStrCache>
                <c:ptCount val="3"/>
                <c:lvl>
                  <c:pt idx="0">
                    <c:v>Lynda-GT</c:v>
                  </c:pt>
                  <c:pt idx="1">
                    <c:v>Pamela-GT</c:v>
                  </c:pt>
                  <c:pt idx="2">
                    <c:v>Lynda-GT</c:v>
                  </c:pt>
                </c:lvl>
                <c:lvl>
                  <c:pt idx="0">
                    <c:v>Conventional Tillage</c:v>
                  </c:pt>
                  <c:pt idx="2">
                    <c:v>No-Tillage</c:v>
                  </c:pt>
                </c:lvl>
              </c:multiLvlStrCache>
            </c:multiLvlStrRef>
          </c:cat>
          <c:val>
            <c:numRef>
              <c:f>'P.TX''24'!$M$47:$O$47</c:f>
              <c:numCache>
                <c:formatCode>General</c:formatCode>
                <c:ptCount val="3"/>
                <c:pt idx="0">
                  <c:v>34.04</c:v>
                </c:pt>
                <c:pt idx="1">
                  <c:v>44.74</c:v>
                </c:pt>
                <c:pt idx="2">
                  <c:v>26.51</c:v>
                </c:pt>
              </c:numCache>
            </c:numRef>
          </c:val>
          <c:extLst>
            <c:ext xmlns:c16="http://schemas.microsoft.com/office/drawing/2014/chart" uri="{C3380CC4-5D6E-409C-BE32-E72D297353CC}">
              <c16:uniqueId val="{00000001-7DBC-450F-B8DD-EEA1758505E4}"/>
            </c:ext>
          </c:extLst>
        </c:ser>
        <c:ser>
          <c:idx val="2"/>
          <c:order val="2"/>
          <c:tx>
            <c:strRef>
              <c:f>'P.TX''24'!$L$48</c:f>
              <c:strCache>
                <c:ptCount val="1"/>
                <c:pt idx="0">
                  <c:v>TAG</c:v>
                </c:pt>
              </c:strCache>
            </c:strRef>
          </c:tx>
          <c:spPr>
            <a:solidFill>
              <a:schemeClr val="accent3"/>
            </a:solidFill>
            <a:ln>
              <a:noFill/>
            </a:ln>
            <a:effectLst/>
          </c:spPr>
          <c:invertIfNegative val="0"/>
          <c:dLbls>
            <c:delete val="1"/>
          </c:dLbls>
          <c:errBars>
            <c:errBarType val="both"/>
            <c:errValType val="cust"/>
            <c:noEndCap val="0"/>
            <c:plus>
              <c:numRef>
                <c:f>'P.TX''24'!$M$56:$O$56</c:f>
                <c:numCache>
                  <c:formatCode>General</c:formatCode>
                  <c:ptCount val="3"/>
                  <c:pt idx="0">
                    <c:v>4.9824966564297384</c:v>
                  </c:pt>
                  <c:pt idx="1">
                    <c:v>2.5821864709422524</c:v>
                  </c:pt>
                  <c:pt idx="2">
                    <c:v>2.8804610492034852</c:v>
                  </c:pt>
                </c:numCache>
              </c:numRef>
            </c:plus>
            <c:minus>
              <c:numRef>
                <c:f>'P.TX''24'!$M$56:$O$56</c:f>
                <c:numCache>
                  <c:formatCode>General</c:formatCode>
                  <c:ptCount val="3"/>
                  <c:pt idx="0">
                    <c:v>4.9824966564297384</c:v>
                  </c:pt>
                  <c:pt idx="1">
                    <c:v>2.5821864709422524</c:v>
                  </c:pt>
                  <c:pt idx="2">
                    <c:v>2.8804610492034852</c:v>
                  </c:pt>
                </c:numCache>
              </c:numRef>
            </c:minus>
            <c:spPr>
              <a:noFill/>
              <a:ln w="9525" cap="flat" cmpd="sng" algn="ctr">
                <a:solidFill>
                  <a:schemeClr val="tx1">
                    <a:lumMod val="65000"/>
                    <a:lumOff val="35000"/>
                  </a:schemeClr>
                </a:solidFill>
                <a:round/>
              </a:ln>
              <a:effectLst/>
            </c:spPr>
          </c:errBars>
          <c:cat>
            <c:multiLvlStrRef>
              <c:f>'P.TX''24'!$M$44:$O$45</c:f>
              <c:multiLvlStrCache>
                <c:ptCount val="3"/>
                <c:lvl>
                  <c:pt idx="0">
                    <c:v>Lynda-GT</c:v>
                  </c:pt>
                  <c:pt idx="1">
                    <c:v>Pamela-GT</c:v>
                  </c:pt>
                  <c:pt idx="2">
                    <c:v>Lynda-GT</c:v>
                  </c:pt>
                </c:lvl>
                <c:lvl>
                  <c:pt idx="0">
                    <c:v>Conventional Tillage</c:v>
                  </c:pt>
                  <c:pt idx="2">
                    <c:v>No-Tillage</c:v>
                  </c:pt>
                </c:lvl>
              </c:multiLvlStrCache>
            </c:multiLvlStrRef>
          </c:cat>
          <c:val>
            <c:numRef>
              <c:f>'P.TX''24'!$M$48:$O$48</c:f>
              <c:numCache>
                <c:formatCode>General</c:formatCode>
                <c:ptCount val="3"/>
                <c:pt idx="0">
                  <c:v>35.85</c:v>
                </c:pt>
                <c:pt idx="1">
                  <c:v>47.12</c:v>
                </c:pt>
                <c:pt idx="2">
                  <c:v>25.33</c:v>
                </c:pt>
              </c:numCache>
            </c:numRef>
          </c:val>
          <c:extLst>
            <c:ext xmlns:c16="http://schemas.microsoft.com/office/drawing/2014/chart" uri="{C3380CC4-5D6E-409C-BE32-E72D297353CC}">
              <c16:uniqueId val="{00000002-7DBC-450F-B8DD-EEA1758505E4}"/>
            </c:ext>
          </c:extLst>
        </c:ser>
        <c:dLbls>
          <c:dLblPos val="ctr"/>
          <c:showLegendKey val="0"/>
          <c:showVal val="1"/>
          <c:showCatName val="0"/>
          <c:showSerName val="0"/>
          <c:showPercent val="0"/>
          <c:showBubbleSize val="0"/>
        </c:dLbls>
        <c:gapWidth val="219"/>
        <c:overlap val="-27"/>
        <c:axId val="1199493391"/>
        <c:axId val="1150741727"/>
      </c:barChart>
      <c:catAx>
        <c:axId val="11994933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0741727"/>
        <c:crosses val="autoZero"/>
        <c:auto val="1"/>
        <c:lblAlgn val="ctr"/>
        <c:lblOffset val="100"/>
        <c:noMultiLvlLbl val="0"/>
      </c:catAx>
      <c:valAx>
        <c:axId val="11507417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94933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Final yield (bu/A)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'LA''24'!$J$34</c:f>
              <c:strCache>
                <c:ptCount val="1"/>
                <c:pt idx="0">
                  <c:v>TXVA</c:v>
                </c:pt>
              </c:strCache>
            </c:strRef>
          </c:tx>
          <c:spPr>
            <a:solidFill>
              <a:schemeClr val="accent1"/>
            </a:solidFill>
            <a:ln>
              <a:noFill/>
            </a:ln>
            <a:effectLst/>
          </c:spPr>
          <c:invertIfNegative val="0"/>
          <c:dLbls>
            <c:delete val="1"/>
          </c:dLbls>
          <c:errBars>
            <c:errBarType val="both"/>
            <c:errValType val="cust"/>
            <c:noEndCap val="0"/>
            <c:plus>
              <c:numRef>
                <c:f>'LA''24'!$K$42:$L$42</c:f>
                <c:numCache>
                  <c:formatCode>General</c:formatCode>
                  <c:ptCount val="2"/>
                  <c:pt idx="0">
                    <c:v>2.1317109375778562</c:v>
                  </c:pt>
                  <c:pt idx="1">
                    <c:v>11.345291763930124</c:v>
                  </c:pt>
                </c:numCache>
              </c:numRef>
            </c:plus>
            <c:minus>
              <c:numRef>
                <c:f>'LA''24'!$K$42:$L$42</c:f>
                <c:numCache>
                  <c:formatCode>General</c:formatCode>
                  <c:ptCount val="2"/>
                  <c:pt idx="0">
                    <c:v>2.1317109375778562</c:v>
                  </c:pt>
                  <c:pt idx="1">
                    <c:v>11.345291763930124</c:v>
                  </c:pt>
                </c:numCache>
              </c:numRef>
            </c:minus>
            <c:spPr>
              <a:noFill/>
              <a:ln w="9525" cap="flat" cmpd="sng" algn="ctr">
                <a:solidFill>
                  <a:schemeClr val="tx1">
                    <a:lumMod val="65000"/>
                    <a:lumOff val="35000"/>
                  </a:schemeClr>
                </a:solidFill>
                <a:round/>
              </a:ln>
              <a:effectLst/>
            </c:spPr>
          </c:errBars>
          <c:cat>
            <c:strRef>
              <c:f>'LA''24'!$K$33:$L$33</c:f>
              <c:strCache>
                <c:ptCount val="2"/>
                <c:pt idx="0">
                  <c:v>Conventional Tillage</c:v>
                </c:pt>
                <c:pt idx="1">
                  <c:v>No-Tilage</c:v>
                </c:pt>
              </c:strCache>
            </c:strRef>
          </c:cat>
          <c:val>
            <c:numRef>
              <c:f>'LA''24'!$K$34:$L$34</c:f>
              <c:numCache>
                <c:formatCode>General</c:formatCode>
                <c:ptCount val="2"/>
                <c:pt idx="0">
                  <c:v>12.59</c:v>
                </c:pt>
                <c:pt idx="1">
                  <c:v>39.340000000000003</c:v>
                </c:pt>
              </c:numCache>
            </c:numRef>
          </c:val>
          <c:extLst>
            <c:ext xmlns:c16="http://schemas.microsoft.com/office/drawing/2014/chart" uri="{C3380CC4-5D6E-409C-BE32-E72D297353CC}">
              <c16:uniqueId val="{00000000-9E7D-4FAD-ADF0-A32B1B552BBF}"/>
            </c:ext>
          </c:extLst>
        </c:ser>
        <c:ser>
          <c:idx val="1"/>
          <c:order val="1"/>
          <c:tx>
            <c:strRef>
              <c:f>'LA''24'!$J$35</c:f>
              <c:strCache>
                <c:ptCount val="1"/>
                <c:pt idx="0">
                  <c:v>Control</c:v>
                </c:pt>
              </c:strCache>
            </c:strRef>
          </c:tx>
          <c:spPr>
            <a:solidFill>
              <a:schemeClr val="accent2"/>
            </a:solidFill>
            <a:ln>
              <a:noFill/>
            </a:ln>
            <a:effectLst/>
          </c:spPr>
          <c:invertIfNegative val="0"/>
          <c:dLbls>
            <c:delete val="1"/>
          </c:dLbls>
          <c:errBars>
            <c:errBarType val="both"/>
            <c:errValType val="cust"/>
            <c:noEndCap val="0"/>
            <c:plus>
              <c:numRef>
                <c:f>'LA''24'!$K$43:$L$43</c:f>
                <c:numCache>
                  <c:formatCode>General</c:formatCode>
                  <c:ptCount val="2"/>
                  <c:pt idx="0">
                    <c:v>3.8026077225824158</c:v>
                  </c:pt>
                  <c:pt idx="1">
                    <c:v>5.8738537047171322</c:v>
                  </c:pt>
                </c:numCache>
              </c:numRef>
            </c:plus>
            <c:minus>
              <c:numRef>
                <c:f>'LA''24'!$K$43:$L$43</c:f>
                <c:numCache>
                  <c:formatCode>General</c:formatCode>
                  <c:ptCount val="2"/>
                  <c:pt idx="0">
                    <c:v>3.8026077225824158</c:v>
                  </c:pt>
                  <c:pt idx="1">
                    <c:v>5.8738537047171322</c:v>
                  </c:pt>
                </c:numCache>
              </c:numRef>
            </c:minus>
            <c:spPr>
              <a:noFill/>
              <a:ln w="9525" cap="flat" cmpd="sng" algn="ctr">
                <a:solidFill>
                  <a:schemeClr val="tx1">
                    <a:lumMod val="65000"/>
                    <a:lumOff val="35000"/>
                  </a:schemeClr>
                </a:solidFill>
                <a:round/>
              </a:ln>
              <a:effectLst/>
            </c:spPr>
          </c:errBars>
          <c:cat>
            <c:strRef>
              <c:f>'LA''24'!$K$33:$L$33</c:f>
              <c:strCache>
                <c:ptCount val="2"/>
                <c:pt idx="0">
                  <c:v>Conventional Tillage</c:v>
                </c:pt>
                <c:pt idx="1">
                  <c:v>No-Tilage</c:v>
                </c:pt>
              </c:strCache>
            </c:strRef>
          </c:cat>
          <c:val>
            <c:numRef>
              <c:f>'LA''24'!$K$35:$L$35</c:f>
              <c:numCache>
                <c:formatCode>General</c:formatCode>
                <c:ptCount val="2"/>
                <c:pt idx="0">
                  <c:v>17.440000000000001</c:v>
                </c:pt>
                <c:pt idx="1">
                  <c:v>46.44</c:v>
                </c:pt>
              </c:numCache>
            </c:numRef>
          </c:val>
          <c:extLst>
            <c:ext xmlns:c16="http://schemas.microsoft.com/office/drawing/2014/chart" uri="{C3380CC4-5D6E-409C-BE32-E72D297353CC}">
              <c16:uniqueId val="{00000001-9E7D-4FAD-ADF0-A32B1B552BBF}"/>
            </c:ext>
          </c:extLst>
        </c:ser>
        <c:ser>
          <c:idx val="2"/>
          <c:order val="2"/>
          <c:tx>
            <c:strRef>
              <c:f>'LA''24'!$J$36</c:f>
              <c:strCache>
                <c:ptCount val="1"/>
                <c:pt idx="0">
                  <c:v>TAG</c:v>
                </c:pt>
              </c:strCache>
            </c:strRef>
          </c:tx>
          <c:spPr>
            <a:solidFill>
              <a:schemeClr val="accent3"/>
            </a:solidFill>
            <a:ln>
              <a:noFill/>
            </a:ln>
            <a:effectLst/>
          </c:spPr>
          <c:invertIfNegative val="0"/>
          <c:dLbls>
            <c:delete val="1"/>
          </c:dLbls>
          <c:errBars>
            <c:errBarType val="both"/>
            <c:errValType val="cust"/>
            <c:noEndCap val="0"/>
            <c:plus>
              <c:numRef>
                <c:f>'LA''24'!$K$44:$L$44</c:f>
                <c:numCache>
                  <c:formatCode>General</c:formatCode>
                  <c:ptCount val="2"/>
                  <c:pt idx="0">
                    <c:v>5.4380324421981951</c:v>
                  </c:pt>
                  <c:pt idx="1">
                    <c:v>6.7575667798955825</c:v>
                  </c:pt>
                </c:numCache>
              </c:numRef>
            </c:plus>
            <c:minus>
              <c:numRef>
                <c:f>'LA''24'!$K$44:$L$44</c:f>
                <c:numCache>
                  <c:formatCode>General</c:formatCode>
                  <c:ptCount val="2"/>
                  <c:pt idx="0">
                    <c:v>5.4380324421981951</c:v>
                  </c:pt>
                  <c:pt idx="1">
                    <c:v>6.7575667798955825</c:v>
                  </c:pt>
                </c:numCache>
              </c:numRef>
            </c:minus>
            <c:spPr>
              <a:noFill/>
              <a:ln w="9525" cap="flat" cmpd="sng" algn="ctr">
                <a:solidFill>
                  <a:schemeClr val="tx1">
                    <a:lumMod val="65000"/>
                    <a:lumOff val="35000"/>
                  </a:schemeClr>
                </a:solidFill>
                <a:round/>
              </a:ln>
              <a:effectLst/>
            </c:spPr>
          </c:errBars>
          <c:cat>
            <c:strRef>
              <c:f>'LA''24'!$K$33:$L$33</c:f>
              <c:strCache>
                <c:ptCount val="2"/>
                <c:pt idx="0">
                  <c:v>Conventional Tillage</c:v>
                </c:pt>
                <c:pt idx="1">
                  <c:v>No-Tilage</c:v>
                </c:pt>
              </c:strCache>
            </c:strRef>
          </c:cat>
          <c:val>
            <c:numRef>
              <c:f>'LA''24'!$K$36:$L$36</c:f>
              <c:numCache>
                <c:formatCode>General</c:formatCode>
                <c:ptCount val="2"/>
                <c:pt idx="0">
                  <c:v>15.52</c:v>
                </c:pt>
                <c:pt idx="1">
                  <c:v>39.22</c:v>
                </c:pt>
              </c:numCache>
            </c:numRef>
          </c:val>
          <c:extLst>
            <c:ext xmlns:c16="http://schemas.microsoft.com/office/drawing/2014/chart" uri="{C3380CC4-5D6E-409C-BE32-E72D297353CC}">
              <c16:uniqueId val="{00000002-9E7D-4FAD-ADF0-A32B1B552BBF}"/>
            </c:ext>
          </c:extLst>
        </c:ser>
        <c:dLbls>
          <c:dLblPos val="ctr"/>
          <c:showLegendKey val="0"/>
          <c:showVal val="1"/>
          <c:showCatName val="0"/>
          <c:showSerName val="0"/>
          <c:showPercent val="0"/>
          <c:showBubbleSize val="0"/>
        </c:dLbls>
        <c:gapWidth val="219"/>
        <c:overlap val="-27"/>
        <c:axId val="1627082399"/>
        <c:axId val="1639735135"/>
      </c:barChart>
      <c:catAx>
        <c:axId val="16270823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9735135"/>
        <c:crosses val="autoZero"/>
        <c:auto val="1"/>
        <c:lblAlgn val="ctr"/>
        <c:lblOffset val="100"/>
        <c:noMultiLvlLbl val="0"/>
      </c:catAx>
      <c:valAx>
        <c:axId val="16397351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70823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FinalyYield</a:t>
            </a:r>
            <a:r>
              <a:rPr lang="en-US" baseline="0"/>
              <a:t> (bu/A)</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'MO''24'!$E$40</c:f>
              <c:strCache>
                <c:ptCount val="1"/>
                <c:pt idx="0">
                  <c:v>TXVA</c:v>
                </c:pt>
              </c:strCache>
            </c:strRef>
          </c:tx>
          <c:spPr>
            <a:solidFill>
              <a:schemeClr val="accent1"/>
            </a:solidFill>
            <a:ln>
              <a:noFill/>
            </a:ln>
            <a:effectLst/>
          </c:spPr>
          <c:invertIfNegative val="0"/>
          <c:dLbls>
            <c:delete val="1"/>
          </c:dLbls>
          <c:errBars>
            <c:errBarType val="both"/>
            <c:errValType val="cust"/>
            <c:noEndCap val="0"/>
            <c:plus>
              <c:numRef>
                <c:f>'MO''24'!$F$48:$G$48</c:f>
                <c:numCache>
                  <c:formatCode>General</c:formatCode>
                  <c:ptCount val="2"/>
                  <c:pt idx="0">
                    <c:v>2.2033938468745169</c:v>
                  </c:pt>
                  <c:pt idx="1">
                    <c:v>5.169939823419397</c:v>
                  </c:pt>
                </c:numCache>
              </c:numRef>
            </c:plus>
            <c:minus>
              <c:numRef>
                <c:f>'MO''24'!$F$48:$G$48</c:f>
                <c:numCache>
                  <c:formatCode>General</c:formatCode>
                  <c:ptCount val="2"/>
                  <c:pt idx="0">
                    <c:v>2.2033938468745169</c:v>
                  </c:pt>
                  <c:pt idx="1">
                    <c:v>5.169939823419397</c:v>
                  </c:pt>
                </c:numCache>
              </c:numRef>
            </c:minus>
            <c:spPr>
              <a:noFill/>
              <a:ln w="9525" cap="flat" cmpd="sng" algn="ctr">
                <a:solidFill>
                  <a:schemeClr val="tx1">
                    <a:lumMod val="65000"/>
                    <a:lumOff val="35000"/>
                  </a:schemeClr>
                </a:solidFill>
                <a:round/>
              </a:ln>
              <a:effectLst/>
            </c:spPr>
          </c:errBars>
          <c:cat>
            <c:strRef>
              <c:f>'MO''24'!$F$39:$G$39</c:f>
              <c:strCache>
                <c:ptCount val="2"/>
                <c:pt idx="0">
                  <c:v>Conventional Tillage</c:v>
                </c:pt>
                <c:pt idx="1">
                  <c:v>No-Tillage</c:v>
                </c:pt>
              </c:strCache>
            </c:strRef>
          </c:cat>
          <c:val>
            <c:numRef>
              <c:f>'MO''24'!$F$40:$G$40</c:f>
              <c:numCache>
                <c:formatCode>General</c:formatCode>
                <c:ptCount val="2"/>
                <c:pt idx="0">
                  <c:v>36.61</c:v>
                </c:pt>
                <c:pt idx="1">
                  <c:v>39.880000000000003</c:v>
                </c:pt>
              </c:numCache>
            </c:numRef>
          </c:val>
          <c:extLst>
            <c:ext xmlns:c16="http://schemas.microsoft.com/office/drawing/2014/chart" uri="{C3380CC4-5D6E-409C-BE32-E72D297353CC}">
              <c16:uniqueId val="{00000000-4153-491B-9F03-EAE8C5D9E161}"/>
            </c:ext>
          </c:extLst>
        </c:ser>
        <c:ser>
          <c:idx val="1"/>
          <c:order val="1"/>
          <c:tx>
            <c:strRef>
              <c:f>'MO''24'!$E$41</c:f>
              <c:strCache>
                <c:ptCount val="1"/>
                <c:pt idx="0">
                  <c:v>Control</c:v>
                </c:pt>
              </c:strCache>
            </c:strRef>
          </c:tx>
          <c:spPr>
            <a:solidFill>
              <a:schemeClr val="accent2"/>
            </a:solidFill>
            <a:ln>
              <a:noFill/>
            </a:ln>
            <a:effectLst/>
          </c:spPr>
          <c:invertIfNegative val="0"/>
          <c:dLbls>
            <c:delete val="1"/>
          </c:dLbls>
          <c:errBars>
            <c:errBarType val="both"/>
            <c:errValType val="cust"/>
            <c:noEndCap val="0"/>
            <c:plus>
              <c:numRef>
                <c:f>'MO''24'!$F$49:$G$49</c:f>
                <c:numCache>
                  <c:formatCode>General</c:formatCode>
                  <c:ptCount val="2"/>
                  <c:pt idx="0">
                    <c:v>2.2142969789780094</c:v>
                  </c:pt>
                  <c:pt idx="1">
                    <c:v>4.3203909288139197</c:v>
                  </c:pt>
                </c:numCache>
              </c:numRef>
            </c:plus>
            <c:minus>
              <c:numRef>
                <c:f>'MO''24'!$F$49:$G$49</c:f>
                <c:numCache>
                  <c:formatCode>General</c:formatCode>
                  <c:ptCount val="2"/>
                  <c:pt idx="0">
                    <c:v>2.2142969789780094</c:v>
                  </c:pt>
                  <c:pt idx="1">
                    <c:v>4.3203909288139197</c:v>
                  </c:pt>
                </c:numCache>
              </c:numRef>
            </c:minus>
            <c:spPr>
              <a:noFill/>
              <a:ln w="9525" cap="flat" cmpd="sng" algn="ctr">
                <a:solidFill>
                  <a:schemeClr val="tx1">
                    <a:lumMod val="65000"/>
                    <a:lumOff val="35000"/>
                  </a:schemeClr>
                </a:solidFill>
                <a:round/>
              </a:ln>
              <a:effectLst/>
            </c:spPr>
          </c:errBars>
          <c:cat>
            <c:strRef>
              <c:f>'MO''24'!$F$39:$G$39</c:f>
              <c:strCache>
                <c:ptCount val="2"/>
                <c:pt idx="0">
                  <c:v>Conventional Tillage</c:v>
                </c:pt>
                <c:pt idx="1">
                  <c:v>No-Tillage</c:v>
                </c:pt>
              </c:strCache>
            </c:strRef>
          </c:cat>
          <c:val>
            <c:numRef>
              <c:f>'MO''24'!$F$41:$G$41</c:f>
              <c:numCache>
                <c:formatCode>General</c:formatCode>
                <c:ptCount val="2"/>
                <c:pt idx="0">
                  <c:v>44.16</c:v>
                </c:pt>
                <c:pt idx="1">
                  <c:v>44.53</c:v>
                </c:pt>
              </c:numCache>
            </c:numRef>
          </c:val>
          <c:extLst>
            <c:ext xmlns:c16="http://schemas.microsoft.com/office/drawing/2014/chart" uri="{C3380CC4-5D6E-409C-BE32-E72D297353CC}">
              <c16:uniqueId val="{00000001-4153-491B-9F03-EAE8C5D9E161}"/>
            </c:ext>
          </c:extLst>
        </c:ser>
        <c:ser>
          <c:idx val="2"/>
          <c:order val="2"/>
          <c:tx>
            <c:strRef>
              <c:f>'MO''24'!$E$42</c:f>
              <c:strCache>
                <c:ptCount val="1"/>
                <c:pt idx="0">
                  <c:v>TAG</c:v>
                </c:pt>
              </c:strCache>
            </c:strRef>
          </c:tx>
          <c:spPr>
            <a:solidFill>
              <a:schemeClr val="accent3"/>
            </a:solidFill>
            <a:ln>
              <a:noFill/>
            </a:ln>
            <a:effectLst/>
          </c:spPr>
          <c:invertIfNegative val="0"/>
          <c:dLbls>
            <c:delete val="1"/>
          </c:dLbls>
          <c:errBars>
            <c:errBarType val="both"/>
            <c:errValType val="cust"/>
            <c:noEndCap val="0"/>
            <c:plus>
              <c:numRef>
                <c:f>'MO''24'!$F$50:$G$50</c:f>
                <c:numCache>
                  <c:formatCode>General</c:formatCode>
                  <c:ptCount val="2"/>
                  <c:pt idx="0">
                    <c:v>1.5692177810757959</c:v>
                  </c:pt>
                  <c:pt idx="1">
                    <c:v>2.8261477511112356</c:v>
                  </c:pt>
                </c:numCache>
              </c:numRef>
            </c:plus>
            <c:minus>
              <c:numRef>
                <c:f>'MO''24'!$F$50:$G$50</c:f>
                <c:numCache>
                  <c:formatCode>General</c:formatCode>
                  <c:ptCount val="2"/>
                  <c:pt idx="0">
                    <c:v>1.5692177810757959</c:v>
                  </c:pt>
                  <c:pt idx="1">
                    <c:v>2.8261477511112356</c:v>
                  </c:pt>
                </c:numCache>
              </c:numRef>
            </c:minus>
            <c:spPr>
              <a:noFill/>
              <a:ln w="9525" cap="flat" cmpd="sng" algn="ctr">
                <a:solidFill>
                  <a:schemeClr val="tx1">
                    <a:lumMod val="65000"/>
                    <a:lumOff val="35000"/>
                  </a:schemeClr>
                </a:solidFill>
                <a:round/>
              </a:ln>
              <a:effectLst/>
            </c:spPr>
          </c:errBars>
          <c:cat>
            <c:strRef>
              <c:f>'MO''24'!$F$39:$G$39</c:f>
              <c:strCache>
                <c:ptCount val="2"/>
                <c:pt idx="0">
                  <c:v>Conventional Tillage</c:v>
                </c:pt>
                <c:pt idx="1">
                  <c:v>No-Tillage</c:v>
                </c:pt>
              </c:strCache>
            </c:strRef>
          </c:cat>
          <c:val>
            <c:numRef>
              <c:f>'MO''24'!$F$42:$G$42</c:f>
              <c:numCache>
                <c:formatCode>General</c:formatCode>
                <c:ptCount val="2"/>
                <c:pt idx="0">
                  <c:v>41.06</c:v>
                </c:pt>
                <c:pt idx="1">
                  <c:v>44.66</c:v>
                </c:pt>
              </c:numCache>
            </c:numRef>
          </c:val>
          <c:extLst>
            <c:ext xmlns:c16="http://schemas.microsoft.com/office/drawing/2014/chart" uri="{C3380CC4-5D6E-409C-BE32-E72D297353CC}">
              <c16:uniqueId val="{00000002-4153-491B-9F03-EAE8C5D9E161}"/>
            </c:ext>
          </c:extLst>
        </c:ser>
        <c:dLbls>
          <c:dLblPos val="ctr"/>
          <c:showLegendKey val="0"/>
          <c:showVal val="1"/>
          <c:showCatName val="0"/>
          <c:showSerName val="0"/>
          <c:showPercent val="0"/>
          <c:showBubbleSize val="0"/>
        </c:dLbls>
        <c:gapWidth val="219"/>
        <c:overlap val="-27"/>
        <c:axId val="2090925423"/>
        <c:axId val="2090961263"/>
      </c:barChart>
      <c:catAx>
        <c:axId val="2090925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0961263"/>
        <c:crosses val="autoZero"/>
        <c:auto val="1"/>
        <c:lblAlgn val="ctr"/>
        <c:lblOffset val="100"/>
        <c:noMultiLvlLbl val="0"/>
      </c:catAx>
      <c:valAx>
        <c:axId val="2090961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09254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Final yield (bu/A)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'AR''24'!$P$30</c:f>
              <c:strCache>
                <c:ptCount val="1"/>
                <c:pt idx="0">
                  <c:v>TXVA</c:v>
                </c:pt>
              </c:strCache>
            </c:strRef>
          </c:tx>
          <c:spPr>
            <a:solidFill>
              <a:schemeClr val="accent1"/>
            </a:solidFill>
            <a:ln>
              <a:noFill/>
            </a:ln>
            <a:effectLst/>
          </c:spPr>
          <c:invertIfNegative val="0"/>
          <c:dLbls>
            <c:delete val="1"/>
          </c:dLbls>
          <c:errBars>
            <c:errBarType val="both"/>
            <c:errValType val="cust"/>
            <c:noEndCap val="0"/>
            <c:plus>
              <c:numRef>
                <c:f>'AR''24'!$Q$38:$S$38</c:f>
                <c:numCache>
                  <c:formatCode>General</c:formatCode>
                  <c:ptCount val="3"/>
                  <c:pt idx="0">
                    <c:v>1.7164805945315333</c:v>
                  </c:pt>
                  <c:pt idx="1">
                    <c:v>2.1014492753623202</c:v>
                  </c:pt>
                  <c:pt idx="2">
                    <c:v>0.65242547483221425</c:v>
                  </c:pt>
                </c:numCache>
              </c:numRef>
            </c:plus>
            <c:minus>
              <c:numRef>
                <c:f>'AR''24'!$Q$38:$S$38</c:f>
                <c:numCache>
                  <c:formatCode>General</c:formatCode>
                  <c:ptCount val="3"/>
                  <c:pt idx="0">
                    <c:v>1.7164805945315333</c:v>
                  </c:pt>
                  <c:pt idx="1">
                    <c:v>2.1014492753623202</c:v>
                  </c:pt>
                  <c:pt idx="2">
                    <c:v>0.65242547483221425</c:v>
                  </c:pt>
                </c:numCache>
              </c:numRef>
            </c:minus>
            <c:spPr>
              <a:noFill/>
              <a:ln w="9525" cap="flat" cmpd="sng" algn="ctr">
                <a:solidFill>
                  <a:schemeClr val="tx1">
                    <a:lumMod val="65000"/>
                    <a:lumOff val="35000"/>
                  </a:schemeClr>
                </a:solidFill>
                <a:round/>
              </a:ln>
              <a:effectLst/>
            </c:spPr>
          </c:errBars>
          <c:cat>
            <c:multiLvlStrRef>
              <c:f>'AR''24'!$Q$28:$S$29</c:f>
              <c:multiLvlStrCache>
                <c:ptCount val="3"/>
                <c:lvl>
                  <c:pt idx="0">
                    <c:v>Ellis</c:v>
                  </c:pt>
                  <c:pt idx="1">
                    <c:v>S11-2024C</c:v>
                  </c:pt>
                  <c:pt idx="2">
                    <c:v>Elllis</c:v>
                  </c:pt>
                </c:lvl>
                <c:lvl>
                  <c:pt idx="0">
                    <c:v>Conventional Tillage</c:v>
                  </c:pt>
                  <c:pt idx="2">
                    <c:v>No-Tillage</c:v>
                  </c:pt>
                </c:lvl>
              </c:multiLvlStrCache>
            </c:multiLvlStrRef>
          </c:cat>
          <c:val>
            <c:numRef>
              <c:f>'AR''24'!$Q$30:$S$30</c:f>
              <c:numCache>
                <c:formatCode>General</c:formatCode>
                <c:ptCount val="3"/>
                <c:pt idx="0">
                  <c:v>27.74</c:v>
                </c:pt>
                <c:pt idx="1">
                  <c:v>24.92</c:v>
                </c:pt>
                <c:pt idx="2">
                  <c:v>3.56</c:v>
                </c:pt>
              </c:numCache>
            </c:numRef>
          </c:val>
          <c:extLst>
            <c:ext xmlns:c16="http://schemas.microsoft.com/office/drawing/2014/chart" uri="{C3380CC4-5D6E-409C-BE32-E72D297353CC}">
              <c16:uniqueId val="{00000000-C6C2-4B92-97D1-FD0014E76BFE}"/>
            </c:ext>
          </c:extLst>
        </c:ser>
        <c:ser>
          <c:idx val="1"/>
          <c:order val="1"/>
          <c:tx>
            <c:strRef>
              <c:f>'AR''24'!$P$31</c:f>
              <c:strCache>
                <c:ptCount val="1"/>
                <c:pt idx="0">
                  <c:v>Contro</c:v>
                </c:pt>
              </c:strCache>
            </c:strRef>
          </c:tx>
          <c:spPr>
            <a:solidFill>
              <a:schemeClr val="accent2"/>
            </a:solidFill>
            <a:ln>
              <a:noFill/>
            </a:ln>
            <a:effectLst/>
          </c:spPr>
          <c:invertIfNegative val="0"/>
          <c:dLbls>
            <c:delete val="1"/>
          </c:dLbls>
          <c:errBars>
            <c:errBarType val="both"/>
            <c:errValType val="cust"/>
            <c:noEndCap val="0"/>
            <c:plus>
              <c:numRef>
                <c:f>'AR''24'!$Q$39:$S$39</c:f>
                <c:numCache>
                  <c:formatCode>General</c:formatCode>
                  <c:ptCount val="3"/>
                  <c:pt idx="0">
                    <c:v>2.1548005788900655</c:v>
                  </c:pt>
                  <c:pt idx="1">
                    <c:v>0.21739130434782616</c:v>
                  </c:pt>
                  <c:pt idx="2">
                    <c:v>1.2136329148147988</c:v>
                  </c:pt>
                </c:numCache>
              </c:numRef>
            </c:plus>
            <c:minus>
              <c:numRef>
                <c:f>'AR''24'!$Q$39:$S$39</c:f>
                <c:numCache>
                  <c:formatCode>General</c:formatCode>
                  <c:ptCount val="3"/>
                  <c:pt idx="0">
                    <c:v>2.1548005788900655</c:v>
                  </c:pt>
                  <c:pt idx="1">
                    <c:v>0.21739130434782616</c:v>
                  </c:pt>
                  <c:pt idx="2">
                    <c:v>1.2136329148147988</c:v>
                  </c:pt>
                </c:numCache>
              </c:numRef>
            </c:minus>
            <c:spPr>
              <a:noFill/>
              <a:ln w="9525" cap="flat" cmpd="sng" algn="ctr">
                <a:solidFill>
                  <a:schemeClr val="tx1">
                    <a:lumMod val="65000"/>
                    <a:lumOff val="35000"/>
                  </a:schemeClr>
                </a:solidFill>
                <a:round/>
              </a:ln>
              <a:effectLst/>
            </c:spPr>
          </c:errBars>
          <c:cat>
            <c:multiLvlStrRef>
              <c:f>'AR''24'!$Q$28:$S$29</c:f>
              <c:multiLvlStrCache>
                <c:ptCount val="3"/>
                <c:lvl>
                  <c:pt idx="0">
                    <c:v>Ellis</c:v>
                  </c:pt>
                  <c:pt idx="1">
                    <c:v>S11-2024C</c:v>
                  </c:pt>
                  <c:pt idx="2">
                    <c:v>Elllis</c:v>
                  </c:pt>
                </c:lvl>
                <c:lvl>
                  <c:pt idx="0">
                    <c:v>Conventional Tillage</c:v>
                  </c:pt>
                  <c:pt idx="2">
                    <c:v>No-Tillage</c:v>
                  </c:pt>
                </c:lvl>
              </c:multiLvlStrCache>
            </c:multiLvlStrRef>
          </c:cat>
          <c:val>
            <c:numRef>
              <c:f>'AR''24'!$Q$31:$S$31</c:f>
              <c:numCache>
                <c:formatCode>General</c:formatCode>
                <c:ptCount val="3"/>
                <c:pt idx="0">
                  <c:v>26.9</c:v>
                </c:pt>
                <c:pt idx="1">
                  <c:v>23.11</c:v>
                </c:pt>
                <c:pt idx="2">
                  <c:v>3.4</c:v>
                </c:pt>
              </c:numCache>
            </c:numRef>
          </c:val>
          <c:extLst>
            <c:ext xmlns:c16="http://schemas.microsoft.com/office/drawing/2014/chart" uri="{C3380CC4-5D6E-409C-BE32-E72D297353CC}">
              <c16:uniqueId val="{00000001-C6C2-4B92-97D1-FD0014E76BFE}"/>
            </c:ext>
          </c:extLst>
        </c:ser>
        <c:ser>
          <c:idx val="2"/>
          <c:order val="2"/>
          <c:tx>
            <c:strRef>
              <c:f>'AR''24'!$P$32</c:f>
              <c:strCache>
                <c:ptCount val="1"/>
                <c:pt idx="0">
                  <c:v>TAG</c:v>
                </c:pt>
              </c:strCache>
            </c:strRef>
          </c:tx>
          <c:spPr>
            <a:solidFill>
              <a:schemeClr val="accent3"/>
            </a:solidFill>
            <a:ln>
              <a:noFill/>
            </a:ln>
            <a:effectLst/>
          </c:spPr>
          <c:invertIfNegative val="0"/>
          <c:dLbls>
            <c:delete val="1"/>
          </c:dLbls>
          <c:errBars>
            <c:errBarType val="both"/>
            <c:errValType val="cust"/>
            <c:noEndCap val="0"/>
            <c:plus>
              <c:numRef>
                <c:f>'AR''24'!$Q$40:$S$40</c:f>
                <c:numCache>
                  <c:formatCode>General</c:formatCode>
                  <c:ptCount val="3"/>
                  <c:pt idx="0">
                    <c:v>2.3980836417813096</c:v>
                  </c:pt>
                  <c:pt idx="1">
                    <c:v>0.72463768115941984</c:v>
                  </c:pt>
                  <c:pt idx="2">
                    <c:v>0.82780142455042438</c:v>
                  </c:pt>
                </c:numCache>
              </c:numRef>
            </c:plus>
            <c:minus>
              <c:numRef>
                <c:f>'AR''24'!$Q$40:$S$40</c:f>
                <c:numCache>
                  <c:formatCode>General</c:formatCode>
                  <c:ptCount val="3"/>
                  <c:pt idx="0">
                    <c:v>2.3980836417813096</c:v>
                  </c:pt>
                  <c:pt idx="1">
                    <c:v>0.72463768115941984</c:v>
                  </c:pt>
                  <c:pt idx="2">
                    <c:v>0.82780142455042438</c:v>
                  </c:pt>
                </c:numCache>
              </c:numRef>
            </c:minus>
            <c:spPr>
              <a:noFill/>
              <a:ln w="9525" cap="flat" cmpd="sng" algn="ctr">
                <a:solidFill>
                  <a:schemeClr val="tx1">
                    <a:lumMod val="65000"/>
                    <a:lumOff val="35000"/>
                  </a:schemeClr>
                </a:solidFill>
                <a:round/>
              </a:ln>
              <a:effectLst/>
            </c:spPr>
          </c:errBars>
          <c:cat>
            <c:multiLvlStrRef>
              <c:f>'AR''24'!$Q$28:$S$29</c:f>
              <c:multiLvlStrCache>
                <c:ptCount val="3"/>
                <c:lvl>
                  <c:pt idx="0">
                    <c:v>Ellis</c:v>
                  </c:pt>
                  <c:pt idx="1">
                    <c:v>S11-2024C</c:v>
                  </c:pt>
                  <c:pt idx="2">
                    <c:v>Elllis</c:v>
                  </c:pt>
                </c:lvl>
                <c:lvl>
                  <c:pt idx="0">
                    <c:v>Conventional Tillage</c:v>
                  </c:pt>
                  <c:pt idx="2">
                    <c:v>No-Tillage</c:v>
                  </c:pt>
                </c:lvl>
              </c:multiLvlStrCache>
            </c:multiLvlStrRef>
          </c:cat>
          <c:val>
            <c:numRef>
              <c:f>'AR''24'!$Q$32:$S$32</c:f>
              <c:numCache>
                <c:formatCode>General</c:formatCode>
                <c:ptCount val="3"/>
                <c:pt idx="0">
                  <c:v>27.86</c:v>
                </c:pt>
                <c:pt idx="1">
                  <c:v>32.1</c:v>
                </c:pt>
                <c:pt idx="2">
                  <c:v>3.33</c:v>
                </c:pt>
              </c:numCache>
            </c:numRef>
          </c:val>
          <c:extLst>
            <c:ext xmlns:c16="http://schemas.microsoft.com/office/drawing/2014/chart" uri="{C3380CC4-5D6E-409C-BE32-E72D297353CC}">
              <c16:uniqueId val="{00000002-C6C2-4B92-97D1-FD0014E76BFE}"/>
            </c:ext>
          </c:extLst>
        </c:ser>
        <c:dLbls>
          <c:dLblPos val="ctr"/>
          <c:showLegendKey val="0"/>
          <c:showVal val="1"/>
          <c:showCatName val="0"/>
          <c:showSerName val="0"/>
          <c:showPercent val="0"/>
          <c:showBubbleSize val="0"/>
        </c:dLbls>
        <c:gapWidth val="219"/>
        <c:overlap val="-27"/>
        <c:axId val="1124539727"/>
        <c:axId val="241369312"/>
      </c:barChart>
      <c:catAx>
        <c:axId val="1124539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1369312"/>
        <c:crosses val="autoZero"/>
        <c:auto val="1"/>
        <c:lblAlgn val="ctr"/>
        <c:lblOffset val="100"/>
        <c:noMultiLvlLbl val="0"/>
      </c:catAx>
      <c:valAx>
        <c:axId val="241369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45397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Final</a:t>
            </a:r>
            <a:r>
              <a:rPr lang="en-US" baseline="0"/>
              <a:t> yield (bu/A)</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'MS''24'!$H$33</c:f>
              <c:strCache>
                <c:ptCount val="1"/>
                <c:pt idx="0">
                  <c:v>TXVA</c:v>
                </c:pt>
              </c:strCache>
            </c:strRef>
          </c:tx>
          <c:spPr>
            <a:solidFill>
              <a:schemeClr val="accent1"/>
            </a:solidFill>
            <a:ln>
              <a:noFill/>
            </a:ln>
            <a:effectLst/>
          </c:spPr>
          <c:invertIfNegative val="0"/>
          <c:dLbls>
            <c:delete val="1"/>
          </c:dLbls>
          <c:errBars>
            <c:errBarType val="both"/>
            <c:errValType val="cust"/>
            <c:noEndCap val="0"/>
            <c:plus>
              <c:numRef>
                <c:f>'MS''24'!$I$41:$J$41</c:f>
                <c:numCache>
                  <c:formatCode>General</c:formatCode>
                  <c:ptCount val="2"/>
                  <c:pt idx="0">
                    <c:v>1.089366955706327</c:v>
                  </c:pt>
                  <c:pt idx="1">
                    <c:v>4.3905384188034349</c:v>
                  </c:pt>
                </c:numCache>
              </c:numRef>
            </c:plus>
            <c:minus>
              <c:numRef>
                <c:f>'MS''24'!$I$41:$J$41</c:f>
                <c:numCache>
                  <c:formatCode>General</c:formatCode>
                  <c:ptCount val="2"/>
                  <c:pt idx="0">
                    <c:v>1.089366955706327</c:v>
                  </c:pt>
                  <c:pt idx="1">
                    <c:v>4.3905384188034349</c:v>
                  </c:pt>
                </c:numCache>
              </c:numRef>
            </c:minus>
            <c:spPr>
              <a:noFill/>
              <a:ln w="9525" cap="flat" cmpd="sng" algn="ctr">
                <a:solidFill>
                  <a:schemeClr val="tx1">
                    <a:lumMod val="65000"/>
                    <a:lumOff val="35000"/>
                  </a:schemeClr>
                </a:solidFill>
                <a:round/>
              </a:ln>
              <a:effectLst/>
            </c:spPr>
          </c:errBars>
          <c:cat>
            <c:strRef>
              <c:f>'MS''24'!$I$32:$J$32</c:f>
              <c:strCache>
                <c:ptCount val="2"/>
                <c:pt idx="0">
                  <c:v>Conventional Tillage</c:v>
                </c:pt>
                <c:pt idx="1">
                  <c:v>No-Tillage</c:v>
                </c:pt>
              </c:strCache>
            </c:strRef>
          </c:cat>
          <c:val>
            <c:numRef>
              <c:f>'MS''24'!$I$33:$J$33</c:f>
              <c:numCache>
                <c:formatCode>General</c:formatCode>
                <c:ptCount val="2"/>
                <c:pt idx="0">
                  <c:v>44.93</c:v>
                </c:pt>
                <c:pt idx="1">
                  <c:v>13.82</c:v>
                </c:pt>
              </c:numCache>
            </c:numRef>
          </c:val>
          <c:extLst>
            <c:ext xmlns:c16="http://schemas.microsoft.com/office/drawing/2014/chart" uri="{C3380CC4-5D6E-409C-BE32-E72D297353CC}">
              <c16:uniqueId val="{00000000-E503-4F7B-8666-60513A265A13}"/>
            </c:ext>
          </c:extLst>
        </c:ser>
        <c:ser>
          <c:idx val="1"/>
          <c:order val="1"/>
          <c:tx>
            <c:strRef>
              <c:f>'MS''24'!$H$34</c:f>
              <c:strCache>
                <c:ptCount val="1"/>
                <c:pt idx="0">
                  <c:v>Control</c:v>
                </c:pt>
              </c:strCache>
            </c:strRef>
          </c:tx>
          <c:spPr>
            <a:solidFill>
              <a:schemeClr val="accent2"/>
            </a:solidFill>
            <a:ln>
              <a:noFill/>
            </a:ln>
            <a:effectLst/>
          </c:spPr>
          <c:invertIfNegative val="0"/>
          <c:dLbls>
            <c:delete val="1"/>
          </c:dLbls>
          <c:errBars>
            <c:errBarType val="both"/>
            <c:errValType val="cust"/>
            <c:noEndCap val="0"/>
            <c:plus>
              <c:numRef>
                <c:f>'MS''24'!$I$42:$J$42</c:f>
                <c:numCache>
                  <c:formatCode>General</c:formatCode>
                  <c:ptCount val="2"/>
                  <c:pt idx="0">
                    <c:v>4.5991537295339882</c:v>
                  </c:pt>
                  <c:pt idx="1">
                    <c:v>0.93948824861619973</c:v>
                  </c:pt>
                </c:numCache>
              </c:numRef>
            </c:plus>
            <c:minus>
              <c:numRef>
                <c:f>'MS''24'!$I$42:$J$42</c:f>
                <c:numCache>
                  <c:formatCode>General</c:formatCode>
                  <c:ptCount val="2"/>
                  <c:pt idx="0">
                    <c:v>4.5991537295339882</c:v>
                  </c:pt>
                  <c:pt idx="1">
                    <c:v>0.93948824861619973</c:v>
                  </c:pt>
                </c:numCache>
              </c:numRef>
            </c:minus>
            <c:spPr>
              <a:noFill/>
              <a:ln w="9525" cap="flat" cmpd="sng" algn="ctr">
                <a:solidFill>
                  <a:schemeClr val="tx1">
                    <a:lumMod val="65000"/>
                    <a:lumOff val="35000"/>
                  </a:schemeClr>
                </a:solidFill>
                <a:round/>
              </a:ln>
              <a:effectLst/>
            </c:spPr>
          </c:errBars>
          <c:cat>
            <c:strRef>
              <c:f>'MS''24'!$I$32:$J$32</c:f>
              <c:strCache>
                <c:ptCount val="2"/>
                <c:pt idx="0">
                  <c:v>Conventional Tillage</c:v>
                </c:pt>
                <c:pt idx="1">
                  <c:v>No-Tillage</c:v>
                </c:pt>
              </c:strCache>
            </c:strRef>
          </c:cat>
          <c:val>
            <c:numRef>
              <c:f>'MS''24'!$I$34:$J$34</c:f>
              <c:numCache>
                <c:formatCode>General</c:formatCode>
                <c:ptCount val="2"/>
                <c:pt idx="0">
                  <c:v>42.39</c:v>
                </c:pt>
                <c:pt idx="1">
                  <c:v>7.69</c:v>
                </c:pt>
              </c:numCache>
            </c:numRef>
          </c:val>
          <c:extLst>
            <c:ext xmlns:c16="http://schemas.microsoft.com/office/drawing/2014/chart" uri="{C3380CC4-5D6E-409C-BE32-E72D297353CC}">
              <c16:uniqueId val="{00000001-E503-4F7B-8666-60513A265A13}"/>
            </c:ext>
          </c:extLst>
        </c:ser>
        <c:ser>
          <c:idx val="2"/>
          <c:order val="2"/>
          <c:tx>
            <c:strRef>
              <c:f>'MS''24'!$H$35</c:f>
              <c:strCache>
                <c:ptCount val="1"/>
                <c:pt idx="0">
                  <c:v>TAG</c:v>
                </c:pt>
              </c:strCache>
            </c:strRef>
          </c:tx>
          <c:spPr>
            <a:solidFill>
              <a:schemeClr val="accent3"/>
            </a:solidFill>
            <a:ln>
              <a:noFill/>
            </a:ln>
            <a:effectLst/>
          </c:spPr>
          <c:invertIfNegative val="0"/>
          <c:dLbls>
            <c:delete val="1"/>
          </c:dLbls>
          <c:errBars>
            <c:errBarType val="both"/>
            <c:errValType val="cust"/>
            <c:noEndCap val="0"/>
            <c:plus>
              <c:numRef>
                <c:f>'MS''24'!$I$43:$J$43</c:f>
                <c:numCache>
                  <c:formatCode>General</c:formatCode>
                  <c:ptCount val="2"/>
                  <c:pt idx="0">
                    <c:v>3.5102632713104178</c:v>
                  </c:pt>
                  <c:pt idx="1">
                    <c:v>3.347890852844547</c:v>
                  </c:pt>
                </c:numCache>
              </c:numRef>
            </c:plus>
            <c:minus>
              <c:numRef>
                <c:f>'MS''24'!$I$43:$J$43</c:f>
                <c:numCache>
                  <c:formatCode>General</c:formatCode>
                  <c:ptCount val="2"/>
                  <c:pt idx="0">
                    <c:v>3.5102632713104178</c:v>
                  </c:pt>
                  <c:pt idx="1">
                    <c:v>3.347890852844547</c:v>
                  </c:pt>
                </c:numCache>
              </c:numRef>
            </c:minus>
            <c:spPr>
              <a:noFill/>
              <a:ln w="9525" cap="flat" cmpd="sng" algn="ctr">
                <a:solidFill>
                  <a:schemeClr val="tx1">
                    <a:lumMod val="65000"/>
                    <a:lumOff val="35000"/>
                  </a:schemeClr>
                </a:solidFill>
                <a:round/>
              </a:ln>
              <a:effectLst/>
            </c:spPr>
          </c:errBars>
          <c:cat>
            <c:strRef>
              <c:f>'MS''24'!$I$32:$J$32</c:f>
              <c:strCache>
                <c:ptCount val="2"/>
                <c:pt idx="0">
                  <c:v>Conventional Tillage</c:v>
                </c:pt>
                <c:pt idx="1">
                  <c:v>No-Tillage</c:v>
                </c:pt>
              </c:strCache>
            </c:strRef>
          </c:cat>
          <c:val>
            <c:numRef>
              <c:f>'MS''24'!$I$35:$J$35</c:f>
              <c:numCache>
                <c:formatCode>General</c:formatCode>
                <c:ptCount val="2"/>
                <c:pt idx="0">
                  <c:v>48.23</c:v>
                </c:pt>
                <c:pt idx="1">
                  <c:v>10.84</c:v>
                </c:pt>
              </c:numCache>
            </c:numRef>
          </c:val>
          <c:extLst>
            <c:ext xmlns:c16="http://schemas.microsoft.com/office/drawing/2014/chart" uri="{C3380CC4-5D6E-409C-BE32-E72D297353CC}">
              <c16:uniqueId val="{00000002-E503-4F7B-8666-60513A265A13}"/>
            </c:ext>
          </c:extLst>
        </c:ser>
        <c:dLbls>
          <c:dLblPos val="ctr"/>
          <c:showLegendKey val="0"/>
          <c:showVal val="1"/>
          <c:showCatName val="0"/>
          <c:showSerName val="0"/>
          <c:showPercent val="0"/>
          <c:showBubbleSize val="0"/>
        </c:dLbls>
        <c:gapWidth val="219"/>
        <c:overlap val="-27"/>
        <c:axId val="1177862463"/>
        <c:axId val="1486698176"/>
      </c:barChart>
      <c:catAx>
        <c:axId val="1177862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6698176"/>
        <c:crosses val="autoZero"/>
        <c:auto val="1"/>
        <c:lblAlgn val="ctr"/>
        <c:lblOffset val="100"/>
        <c:noMultiLvlLbl val="0"/>
      </c:catAx>
      <c:valAx>
        <c:axId val="1486698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78624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D373A-FAF5-4C36-B137-86207DCF9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Zeik</dc:creator>
  <cp:lastModifiedBy>Dawn Howe</cp:lastModifiedBy>
  <cp:revision>2</cp:revision>
  <cp:lastPrinted>2015-12-03T22:07:00Z</cp:lastPrinted>
  <dcterms:created xsi:type="dcterms:W3CDTF">2025-03-31T15:56:00Z</dcterms:created>
  <dcterms:modified xsi:type="dcterms:W3CDTF">2025-03-31T15:56:00Z</dcterms:modified>
</cp:coreProperties>
</file>