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B7577C">
        <w:tc>
          <w:tcPr>
            <w:tcW w:w="333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75A8578C" w:rsidR="00335A26" w:rsidRPr="009D5AFE" w:rsidRDefault="00696982" w:rsidP="00C602B2">
            <w:r w:rsidRPr="00696982">
              <w:t>Enhancing Stink Bug Resistance in Midsouth Soybean</w:t>
            </w:r>
          </w:p>
        </w:tc>
      </w:tr>
      <w:tr w:rsidR="009D5AFE" w:rsidRPr="009D5AFE" w14:paraId="5464E220" w14:textId="77777777" w:rsidTr="00B7577C">
        <w:tc>
          <w:tcPr>
            <w:tcW w:w="333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4BF72DAD" w:rsidR="00335A26" w:rsidRPr="009D5AFE" w:rsidRDefault="00696982" w:rsidP="00C602B2">
            <w:r>
              <w:t>LSU AgCenter</w:t>
            </w:r>
          </w:p>
        </w:tc>
      </w:tr>
      <w:tr w:rsidR="009D5AFE" w:rsidRPr="009D5AFE" w14:paraId="7DF4CA4D" w14:textId="77777777" w:rsidTr="00B7577C">
        <w:tc>
          <w:tcPr>
            <w:tcW w:w="333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3E950805" w:rsidR="00335A26" w:rsidRPr="009D5AFE" w:rsidRDefault="00696982" w:rsidP="00C602B2">
            <w:r>
              <w:t>Jeffrey A. Davis</w:t>
            </w:r>
          </w:p>
        </w:tc>
      </w:tr>
      <w:tr w:rsidR="00B7577C" w:rsidRPr="009D5AFE" w14:paraId="7C702625" w14:textId="77777777" w:rsidTr="00B7577C">
        <w:tc>
          <w:tcPr>
            <w:tcW w:w="333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72335C65" w:rsidR="00B7577C" w:rsidRPr="009D5AFE" w:rsidRDefault="00696982" w:rsidP="00C602B2">
            <w:r w:rsidRPr="00696982">
              <w:t>December 1</w:t>
            </w:r>
            <w:r>
              <w:t>6</w:t>
            </w:r>
            <w:r w:rsidRPr="00696982">
              <w:t xml:space="preserve">, </w:t>
            </w:r>
            <w:r w:rsidR="00EB68FF" w:rsidRPr="00696982">
              <w:t>2024,</w:t>
            </w:r>
            <w:r>
              <w:t xml:space="preserve"> to March 15, 2025</w:t>
            </w:r>
          </w:p>
        </w:tc>
      </w:tr>
      <w:tr w:rsidR="00773484" w14:paraId="0B3E2517" w14:textId="77777777" w:rsidTr="00B7577C">
        <w:tc>
          <w:tcPr>
            <w:tcW w:w="8735" w:type="dxa"/>
            <w:gridSpan w:val="2"/>
            <w:tcMar>
              <w:top w:w="43" w:type="dxa"/>
              <w:left w:w="0" w:type="dxa"/>
              <w:bottom w:w="43" w:type="dxa"/>
              <w:right w:w="0" w:type="dxa"/>
            </w:tcMar>
          </w:tcPr>
          <w:p w14:paraId="75745718" w14:textId="4881114B"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696982">
              <w:rPr>
                <w:b w:val="0"/>
              </w:rPr>
              <w:t xml:space="preserve"> Ongoing until March 31, 2025</w:t>
            </w:r>
          </w:p>
        </w:tc>
      </w:tr>
      <w:tr w:rsidR="00773484" w14:paraId="24A186B1" w14:textId="77777777" w:rsidTr="003312EE">
        <w:trPr>
          <w:trHeight w:val="8938"/>
        </w:trPr>
        <w:tc>
          <w:tcPr>
            <w:tcW w:w="8735" w:type="dxa"/>
            <w:gridSpan w:val="2"/>
            <w:tcMar>
              <w:top w:w="43" w:type="dxa"/>
              <w:left w:w="0" w:type="dxa"/>
              <w:bottom w:w="43" w:type="dxa"/>
              <w:right w:w="0" w:type="dxa"/>
            </w:tcMar>
          </w:tcPr>
          <w:p w14:paraId="0EA5832A" w14:textId="77777777" w:rsidR="003F0034" w:rsidRPr="00A0424A" w:rsidRDefault="003F0034" w:rsidP="003F0034">
            <w:pPr>
              <w:spacing w:line="240" w:lineRule="auto"/>
              <w:rPr>
                <w:rFonts w:ascii="Times New Roman" w:eastAsia="Calibri" w:hAnsi="Times New Roman" w:cs="Times New Roman"/>
                <w:b/>
                <w:i/>
                <w:iCs/>
                <w:kern w:val="2"/>
                <w:sz w:val="24"/>
                <w:szCs w:val="24"/>
                <w14:ligatures w14:val="standardContextual"/>
              </w:rPr>
            </w:pPr>
            <w:r w:rsidRPr="00A0424A">
              <w:rPr>
                <w:rFonts w:ascii="Times New Roman" w:eastAsia="Calibri" w:hAnsi="Times New Roman" w:cs="Times New Roman"/>
                <w:b/>
                <w:i/>
                <w:iCs/>
                <w:kern w:val="2"/>
                <w:sz w:val="24"/>
                <w:szCs w:val="24"/>
                <w14:ligatures w14:val="standardContextual"/>
              </w:rPr>
              <w:t>Louisiana State University AgCenter (Dr. J. A. Davis)</w:t>
            </w:r>
          </w:p>
          <w:p w14:paraId="01BC05AF" w14:textId="4E6780A5" w:rsidR="003F0034" w:rsidRDefault="003F0034" w:rsidP="003F0034">
            <w:r w:rsidRPr="001D30D5">
              <w:t xml:space="preserve">A </w:t>
            </w:r>
            <w:r>
              <w:t>MS student</w:t>
            </w:r>
            <w:r w:rsidRPr="001D30D5">
              <w:t xml:space="preserve"> </w:t>
            </w:r>
            <w:r>
              <w:t xml:space="preserve">is responsible for conducting the laboratory and field evaluations of stink bug resistance.  </w:t>
            </w:r>
            <w:r w:rsidRPr="002555F0">
              <w:t xml:space="preserve">This season, in 2024, we planted one hundred F2 lines for genomic screening.  The screening of these lines will allow us to conduct a rough mapping of stink bug resistance.  Leaves were collected and sent to the University of Missouri for genotyping in August.  </w:t>
            </w:r>
          </w:p>
          <w:p w14:paraId="2532AA45" w14:textId="77777777" w:rsidR="003F0034" w:rsidRPr="00EA091A" w:rsidRDefault="003F0034" w:rsidP="003F0034">
            <w:pPr>
              <w:rPr>
                <w:bCs w:val="0"/>
              </w:rPr>
            </w:pPr>
          </w:p>
          <w:p w14:paraId="23BAEC8A" w14:textId="77777777" w:rsidR="003F0034" w:rsidRDefault="003F0034" w:rsidP="003F0034">
            <w:r>
              <w:rPr>
                <w:bCs w:val="0"/>
              </w:rPr>
              <w:t>Additionally, field evaluations allowed us to calculate damage indices for breeding lines based on field level stink bug pressure.  Results can be found below in Table 1.  S20-13179LL55 was highly susceptible to stink bug injury while seed of S20-15411GT was highly resistant.</w:t>
            </w:r>
          </w:p>
          <w:tbl>
            <w:tblPr>
              <w:tblpPr w:leftFromText="180" w:rightFromText="180" w:vertAnchor="text" w:horzAnchor="margin" w:tblpY="6"/>
              <w:tblOverlap w:val="never"/>
              <w:tblW w:w="4032" w:type="dxa"/>
              <w:tblLook w:val="04A0" w:firstRow="1" w:lastRow="0" w:firstColumn="1" w:lastColumn="0" w:noHBand="0" w:noVBand="1"/>
            </w:tblPr>
            <w:tblGrid>
              <w:gridCol w:w="1495"/>
              <w:gridCol w:w="2537"/>
            </w:tblGrid>
            <w:tr w:rsidR="003F0034" w:rsidRPr="00EA091A" w14:paraId="51EB9554" w14:textId="77777777" w:rsidTr="00DF108C">
              <w:trPr>
                <w:trHeight w:val="315"/>
              </w:trPr>
              <w:tc>
                <w:tcPr>
                  <w:tcW w:w="1495" w:type="dxa"/>
                  <w:tcBorders>
                    <w:top w:val="nil"/>
                    <w:left w:val="nil"/>
                    <w:bottom w:val="single" w:sz="4" w:space="0" w:color="auto"/>
                    <w:right w:val="nil"/>
                  </w:tcBorders>
                  <w:shd w:val="clear" w:color="000000" w:fill="FFFFFF"/>
                  <w:noWrap/>
                  <w:vAlign w:val="bottom"/>
                  <w:hideMark/>
                </w:tcPr>
                <w:p w14:paraId="551141F3" w14:textId="77777777" w:rsidR="003F0034" w:rsidRPr="00EA091A" w:rsidRDefault="003F0034" w:rsidP="003F0034">
                  <w:pPr>
                    <w:spacing w:line="240" w:lineRule="auto"/>
                    <w:rPr>
                      <w:rFonts w:cs="Times New Roman"/>
                      <w:b/>
                      <w:color w:val="000000"/>
                      <w:kern w:val="0"/>
                      <w:szCs w:val="18"/>
                    </w:rPr>
                  </w:pPr>
                  <w:r w:rsidRPr="00EA091A">
                    <w:rPr>
                      <w:rFonts w:cs="Times New Roman"/>
                      <w:b/>
                      <w:color w:val="000000"/>
                      <w:kern w:val="0"/>
                      <w:szCs w:val="18"/>
                    </w:rPr>
                    <w:t>Treatment</w:t>
                  </w:r>
                </w:p>
              </w:tc>
              <w:tc>
                <w:tcPr>
                  <w:tcW w:w="2537" w:type="dxa"/>
                  <w:tcBorders>
                    <w:top w:val="nil"/>
                    <w:left w:val="nil"/>
                    <w:bottom w:val="single" w:sz="4" w:space="0" w:color="auto"/>
                    <w:right w:val="nil"/>
                  </w:tcBorders>
                  <w:shd w:val="clear" w:color="000000" w:fill="FFFFFF"/>
                  <w:noWrap/>
                  <w:vAlign w:val="bottom"/>
                  <w:hideMark/>
                </w:tcPr>
                <w:p w14:paraId="121BDCA0" w14:textId="77777777" w:rsidR="003F0034" w:rsidRPr="00EA091A" w:rsidRDefault="003F0034" w:rsidP="003F0034">
                  <w:pPr>
                    <w:spacing w:line="240" w:lineRule="auto"/>
                    <w:rPr>
                      <w:rFonts w:cs="Times New Roman"/>
                      <w:b/>
                      <w:color w:val="000000"/>
                      <w:kern w:val="0"/>
                      <w:szCs w:val="18"/>
                    </w:rPr>
                  </w:pPr>
                  <w:r w:rsidRPr="00EA091A">
                    <w:rPr>
                      <w:rFonts w:cs="Times New Roman"/>
                      <w:b/>
                      <w:color w:val="000000"/>
                      <w:kern w:val="0"/>
                      <w:szCs w:val="18"/>
                    </w:rPr>
                    <w:t>Damage Index (mean ± se)</w:t>
                  </w:r>
                </w:p>
              </w:tc>
            </w:tr>
            <w:tr w:rsidR="003F0034" w:rsidRPr="00EA091A" w14:paraId="15B7B00E" w14:textId="77777777" w:rsidTr="00DF108C">
              <w:trPr>
                <w:trHeight w:val="315"/>
              </w:trPr>
              <w:tc>
                <w:tcPr>
                  <w:tcW w:w="1495" w:type="dxa"/>
                  <w:tcBorders>
                    <w:top w:val="nil"/>
                    <w:left w:val="nil"/>
                    <w:bottom w:val="nil"/>
                    <w:right w:val="nil"/>
                  </w:tcBorders>
                  <w:shd w:val="clear" w:color="000000" w:fill="FFFFFF"/>
                  <w:noWrap/>
                  <w:vAlign w:val="bottom"/>
                  <w:hideMark/>
                </w:tcPr>
                <w:p w14:paraId="55CCA1FD"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S20-13179LL55</w:t>
                  </w:r>
                </w:p>
              </w:tc>
              <w:tc>
                <w:tcPr>
                  <w:tcW w:w="2537" w:type="dxa"/>
                  <w:tcBorders>
                    <w:top w:val="nil"/>
                    <w:left w:val="nil"/>
                    <w:bottom w:val="nil"/>
                    <w:right w:val="nil"/>
                  </w:tcBorders>
                  <w:shd w:val="clear" w:color="000000" w:fill="FFFFFF"/>
                  <w:noWrap/>
                  <w:vAlign w:val="bottom"/>
                  <w:hideMark/>
                </w:tcPr>
                <w:p w14:paraId="266F4506"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2.32 ± 0.14 a</w:t>
                  </w:r>
                </w:p>
              </w:tc>
            </w:tr>
            <w:tr w:rsidR="003F0034" w:rsidRPr="00EA091A" w14:paraId="36055F7B" w14:textId="77777777" w:rsidTr="00DF108C">
              <w:trPr>
                <w:trHeight w:val="315"/>
              </w:trPr>
              <w:tc>
                <w:tcPr>
                  <w:tcW w:w="1495" w:type="dxa"/>
                  <w:tcBorders>
                    <w:top w:val="nil"/>
                    <w:left w:val="nil"/>
                    <w:bottom w:val="nil"/>
                    <w:right w:val="nil"/>
                  </w:tcBorders>
                  <w:shd w:val="clear" w:color="000000" w:fill="FFFFFF"/>
                  <w:noWrap/>
                  <w:vAlign w:val="bottom"/>
                  <w:hideMark/>
                </w:tcPr>
                <w:p w14:paraId="42E9B764"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S20-14129GT</w:t>
                  </w:r>
                </w:p>
              </w:tc>
              <w:tc>
                <w:tcPr>
                  <w:tcW w:w="2537" w:type="dxa"/>
                  <w:tcBorders>
                    <w:top w:val="nil"/>
                    <w:left w:val="nil"/>
                    <w:bottom w:val="nil"/>
                    <w:right w:val="nil"/>
                  </w:tcBorders>
                  <w:shd w:val="clear" w:color="000000" w:fill="FFFFFF"/>
                  <w:noWrap/>
                  <w:vAlign w:val="bottom"/>
                  <w:hideMark/>
                </w:tcPr>
                <w:p w14:paraId="1B2D5AE9"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2.10 ± 0.13 a</w:t>
                  </w:r>
                </w:p>
              </w:tc>
            </w:tr>
            <w:tr w:rsidR="003F0034" w:rsidRPr="00EA091A" w14:paraId="2C893DC6" w14:textId="77777777" w:rsidTr="00DF108C">
              <w:trPr>
                <w:trHeight w:val="315"/>
              </w:trPr>
              <w:tc>
                <w:tcPr>
                  <w:tcW w:w="1495" w:type="dxa"/>
                  <w:tcBorders>
                    <w:top w:val="nil"/>
                    <w:left w:val="nil"/>
                    <w:bottom w:val="nil"/>
                    <w:right w:val="nil"/>
                  </w:tcBorders>
                  <w:shd w:val="clear" w:color="000000" w:fill="FFFFFF"/>
                  <w:noWrap/>
                  <w:vAlign w:val="bottom"/>
                  <w:hideMark/>
                </w:tcPr>
                <w:p w14:paraId="072CCC6D"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S20-1492</w:t>
                  </w:r>
                </w:p>
              </w:tc>
              <w:tc>
                <w:tcPr>
                  <w:tcW w:w="2537" w:type="dxa"/>
                  <w:tcBorders>
                    <w:top w:val="nil"/>
                    <w:left w:val="nil"/>
                    <w:bottom w:val="nil"/>
                    <w:right w:val="nil"/>
                  </w:tcBorders>
                  <w:shd w:val="clear" w:color="000000" w:fill="FFFFFF"/>
                  <w:noWrap/>
                  <w:vAlign w:val="bottom"/>
                  <w:hideMark/>
                </w:tcPr>
                <w:p w14:paraId="5CAB23CC"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1.81 ± 0.05 ab</w:t>
                  </w:r>
                </w:p>
              </w:tc>
            </w:tr>
            <w:tr w:rsidR="003F0034" w:rsidRPr="00EA091A" w14:paraId="2729EAF0" w14:textId="77777777" w:rsidTr="00DF108C">
              <w:trPr>
                <w:trHeight w:val="315"/>
              </w:trPr>
              <w:tc>
                <w:tcPr>
                  <w:tcW w:w="1495" w:type="dxa"/>
                  <w:tcBorders>
                    <w:top w:val="nil"/>
                    <w:left w:val="nil"/>
                    <w:bottom w:val="nil"/>
                    <w:right w:val="nil"/>
                  </w:tcBorders>
                  <w:shd w:val="clear" w:color="000000" w:fill="FFFFFF"/>
                  <w:noWrap/>
                  <w:vAlign w:val="bottom"/>
                  <w:hideMark/>
                </w:tcPr>
                <w:p w14:paraId="2813A7A7"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S20-15411GT</w:t>
                  </w:r>
                </w:p>
              </w:tc>
              <w:tc>
                <w:tcPr>
                  <w:tcW w:w="2537" w:type="dxa"/>
                  <w:tcBorders>
                    <w:top w:val="nil"/>
                    <w:left w:val="nil"/>
                    <w:bottom w:val="nil"/>
                    <w:right w:val="nil"/>
                  </w:tcBorders>
                  <w:shd w:val="clear" w:color="000000" w:fill="FFFFFF"/>
                  <w:noWrap/>
                  <w:vAlign w:val="bottom"/>
                  <w:hideMark/>
                </w:tcPr>
                <w:p w14:paraId="15137987"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1.54 ± 0.33 b</w:t>
                  </w:r>
                </w:p>
              </w:tc>
            </w:tr>
            <w:tr w:rsidR="003F0034" w:rsidRPr="00EA091A" w14:paraId="5CE09945" w14:textId="77777777" w:rsidTr="00DF108C">
              <w:trPr>
                <w:trHeight w:val="315"/>
              </w:trPr>
              <w:tc>
                <w:tcPr>
                  <w:tcW w:w="1495" w:type="dxa"/>
                  <w:tcBorders>
                    <w:top w:val="nil"/>
                    <w:left w:val="nil"/>
                    <w:bottom w:val="nil"/>
                    <w:right w:val="nil"/>
                  </w:tcBorders>
                  <w:shd w:val="clear" w:color="000000" w:fill="FFFFFF"/>
                  <w:noWrap/>
                  <w:vAlign w:val="bottom"/>
                  <w:hideMark/>
                </w:tcPr>
                <w:p w14:paraId="0E26CA30"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S20-2227</w:t>
                  </w:r>
                </w:p>
              </w:tc>
              <w:tc>
                <w:tcPr>
                  <w:tcW w:w="2537" w:type="dxa"/>
                  <w:tcBorders>
                    <w:top w:val="nil"/>
                    <w:left w:val="nil"/>
                    <w:bottom w:val="nil"/>
                    <w:right w:val="nil"/>
                  </w:tcBorders>
                  <w:shd w:val="clear" w:color="000000" w:fill="FFFFFF"/>
                  <w:noWrap/>
                  <w:vAlign w:val="bottom"/>
                  <w:hideMark/>
                </w:tcPr>
                <w:p w14:paraId="0127547B"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1.98 ± 0.14 ab</w:t>
                  </w:r>
                </w:p>
              </w:tc>
            </w:tr>
            <w:tr w:rsidR="003F0034" w:rsidRPr="00EA091A" w14:paraId="529D6BBD" w14:textId="77777777" w:rsidTr="00DF108C">
              <w:trPr>
                <w:trHeight w:val="315"/>
              </w:trPr>
              <w:tc>
                <w:tcPr>
                  <w:tcW w:w="1495" w:type="dxa"/>
                  <w:tcBorders>
                    <w:top w:val="nil"/>
                    <w:left w:val="nil"/>
                    <w:bottom w:val="nil"/>
                    <w:right w:val="nil"/>
                  </w:tcBorders>
                  <w:shd w:val="clear" w:color="000000" w:fill="FFFFFF"/>
                  <w:noWrap/>
                  <w:vAlign w:val="bottom"/>
                  <w:hideMark/>
                </w:tcPr>
                <w:p w14:paraId="2F64DAD0"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S20-4428</w:t>
                  </w:r>
                </w:p>
              </w:tc>
              <w:tc>
                <w:tcPr>
                  <w:tcW w:w="2537" w:type="dxa"/>
                  <w:tcBorders>
                    <w:top w:val="nil"/>
                    <w:left w:val="nil"/>
                    <w:bottom w:val="nil"/>
                    <w:right w:val="nil"/>
                  </w:tcBorders>
                  <w:shd w:val="clear" w:color="000000" w:fill="FFFFFF"/>
                  <w:noWrap/>
                  <w:vAlign w:val="bottom"/>
                  <w:hideMark/>
                </w:tcPr>
                <w:p w14:paraId="4B2B2E56"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2.03 ± 0.15 ab</w:t>
                  </w:r>
                </w:p>
              </w:tc>
            </w:tr>
            <w:tr w:rsidR="003F0034" w:rsidRPr="00EA091A" w14:paraId="08412F38" w14:textId="77777777" w:rsidTr="00DF108C">
              <w:trPr>
                <w:trHeight w:val="315"/>
              </w:trPr>
              <w:tc>
                <w:tcPr>
                  <w:tcW w:w="1495" w:type="dxa"/>
                  <w:tcBorders>
                    <w:top w:val="nil"/>
                    <w:left w:val="nil"/>
                    <w:bottom w:val="nil"/>
                    <w:right w:val="nil"/>
                  </w:tcBorders>
                  <w:shd w:val="clear" w:color="000000" w:fill="FFFFFF"/>
                  <w:noWrap/>
                  <w:vAlign w:val="bottom"/>
                  <w:hideMark/>
                </w:tcPr>
                <w:p w14:paraId="7C3B0AF9"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S20-5669</w:t>
                  </w:r>
                </w:p>
              </w:tc>
              <w:tc>
                <w:tcPr>
                  <w:tcW w:w="2537" w:type="dxa"/>
                  <w:tcBorders>
                    <w:top w:val="nil"/>
                    <w:left w:val="nil"/>
                    <w:bottom w:val="nil"/>
                    <w:right w:val="nil"/>
                  </w:tcBorders>
                  <w:shd w:val="clear" w:color="000000" w:fill="FFFFFF"/>
                  <w:noWrap/>
                  <w:vAlign w:val="bottom"/>
                  <w:hideMark/>
                </w:tcPr>
                <w:p w14:paraId="0020E015"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2.16 ± 0.14 a</w:t>
                  </w:r>
                </w:p>
              </w:tc>
            </w:tr>
            <w:tr w:rsidR="003F0034" w:rsidRPr="00EA091A" w14:paraId="181FA186" w14:textId="77777777" w:rsidTr="00DF108C">
              <w:trPr>
                <w:trHeight w:val="315"/>
              </w:trPr>
              <w:tc>
                <w:tcPr>
                  <w:tcW w:w="1495" w:type="dxa"/>
                  <w:tcBorders>
                    <w:top w:val="nil"/>
                    <w:left w:val="nil"/>
                    <w:bottom w:val="nil"/>
                    <w:right w:val="nil"/>
                  </w:tcBorders>
                  <w:shd w:val="clear" w:color="000000" w:fill="FFFFFF"/>
                  <w:noWrap/>
                  <w:vAlign w:val="bottom"/>
                  <w:hideMark/>
                </w:tcPr>
                <w:p w14:paraId="47BD238E" w14:textId="77777777" w:rsidR="003F0034" w:rsidRPr="00EA091A" w:rsidRDefault="003F0034" w:rsidP="003F0034">
                  <w:pPr>
                    <w:spacing w:line="240" w:lineRule="auto"/>
                    <w:rPr>
                      <w:rFonts w:cs="Times New Roman"/>
                      <w:bCs w:val="0"/>
                      <w:color w:val="000000"/>
                      <w:kern w:val="0"/>
                      <w:szCs w:val="18"/>
                    </w:rPr>
                  </w:pPr>
                  <w:r w:rsidRPr="00EA091A">
                    <w:rPr>
                      <w:rFonts w:cs="Times New Roman"/>
                      <w:bCs w:val="0"/>
                      <w:color w:val="000000"/>
                      <w:kern w:val="0"/>
                      <w:szCs w:val="18"/>
                    </w:rPr>
                    <w:t>S20-7117</w:t>
                  </w:r>
                </w:p>
              </w:tc>
              <w:tc>
                <w:tcPr>
                  <w:tcW w:w="2537" w:type="dxa"/>
                  <w:tcBorders>
                    <w:top w:val="nil"/>
                    <w:left w:val="nil"/>
                    <w:bottom w:val="nil"/>
                    <w:right w:val="nil"/>
                  </w:tcBorders>
                  <w:shd w:val="clear" w:color="000000" w:fill="FFFFFF"/>
                  <w:noWrap/>
                  <w:vAlign w:val="bottom"/>
                  <w:hideMark/>
                </w:tcPr>
                <w:p w14:paraId="3E09C6E2" w14:textId="77777777" w:rsidR="003F0034" w:rsidRPr="00EA091A" w:rsidRDefault="003F0034" w:rsidP="003F0034">
                  <w:pPr>
                    <w:spacing w:line="240" w:lineRule="auto"/>
                    <w:jc w:val="center"/>
                    <w:rPr>
                      <w:rFonts w:cs="Times New Roman"/>
                      <w:bCs w:val="0"/>
                      <w:color w:val="000000"/>
                      <w:kern w:val="0"/>
                      <w:szCs w:val="18"/>
                    </w:rPr>
                  </w:pPr>
                  <w:r w:rsidRPr="00EA091A">
                    <w:rPr>
                      <w:rFonts w:cs="Times New Roman"/>
                      <w:bCs w:val="0"/>
                      <w:color w:val="000000"/>
                      <w:kern w:val="0"/>
                      <w:szCs w:val="18"/>
                    </w:rPr>
                    <w:t>1.89 ± 0.17 ab</w:t>
                  </w:r>
                </w:p>
              </w:tc>
            </w:tr>
          </w:tbl>
          <w:p w14:paraId="108447DB" w14:textId="77777777" w:rsidR="003F0034" w:rsidRDefault="003F0034" w:rsidP="003F0034"/>
          <w:p w14:paraId="3DC55C8C" w14:textId="77777777" w:rsidR="003F0034" w:rsidRDefault="003F0034" w:rsidP="003F0034"/>
          <w:p w14:paraId="577C4558" w14:textId="77777777" w:rsidR="003F0034" w:rsidRDefault="003F0034" w:rsidP="003F0034"/>
          <w:p w14:paraId="557D1CAE" w14:textId="77777777" w:rsidR="003F0034" w:rsidRDefault="003F0034" w:rsidP="003F0034"/>
          <w:p w14:paraId="3BC225A3" w14:textId="77777777" w:rsidR="003F0034" w:rsidRDefault="003F0034" w:rsidP="003F0034"/>
          <w:p w14:paraId="43193820" w14:textId="77777777" w:rsidR="003F0034" w:rsidRDefault="003F0034" w:rsidP="003F0034"/>
          <w:p w14:paraId="2205889B" w14:textId="77777777" w:rsidR="003F0034" w:rsidRDefault="003F0034" w:rsidP="003F0034"/>
          <w:p w14:paraId="130E5033" w14:textId="77777777" w:rsidR="003F0034" w:rsidRDefault="003F0034" w:rsidP="003F0034"/>
          <w:p w14:paraId="2EC2150B" w14:textId="77777777" w:rsidR="003F0034" w:rsidRDefault="003F0034" w:rsidP="003F0034"/>
          <w:p w14:paraId="405CACDB" w14:textId="77777777" w:rsidR="003F0034" w:rsidRDefault="003F0034" w:rsidP="003F0034"/>
          <w:p w14:paraId="08DA30FB" w14:textId="77777777" w:rsidR="003F0034" w:rsidRDefault="003F0034" w:rsidP="003F0034"/>
          <w:p w14:paraId="4EF86EF3" w14:textId="77777777" w:rsidR="003F0034" w:rsidRDefault="003F0034" w:rsidP="003F0034"/>
          <w:p w14:paraId="4BE29993" w14:textId="77777777" w:rsidR="003F0034" w:rsidRDefault="003F0034" w:rsidP="003F0034"/>
          <w:p w14:paraId="29D40CA0" w14:textId="4F2A73C5" w:rsidR="003F0034" w:rsidRDefault="003F0034" w:rsidP="003F0034">
            <w:pPr>
              <w:spacing w:line="240" w:lineRule="auto"/>
            </w:pPr>
            <w:r w:rsidRPr="00A0424A">
              <w:rPr>
                <w:rFonts w:ascii="Times New Roman" w:eastAsia="Calibri" w:hAnsi="Times New Roman" w:cs="Times New Roman"/>
                <w:b/>
                <w:i/>
                <w:iCs/>
                <w:kern w:val="2"/>
                <w:sz w:val="24"/>
                <w:szCs w:val="24"/>
                <w14:ligatures w14:val="standardContextual"/>
              </w:rPr>
              <w:t>University of Missouri (Dr. F. Lin)</w:t>
            </w:r>
          </w:p>
          <w:p w14:paraId="222AC3AB" w14:textId="328B6CA7" w:rsidR="003F0034" w:rsidRPr="007F538D" w:rsidRDefault="003F0034" w:rsidP="003F0034">
            <w:r>
              <w:t>In</w:t>
            </w:r>
            <w:r w:rsidRPr="007F538D">
              <w:t xml:space="preserve"> 2023, five crosses were created to establish populations for mapping Stink Bug resistance genes. The aim was to transfer these resistance genes from exotic plant introductions into elite soybean lines and to genetically map the resistance (see Table </w:t>
            </w:r>
            <w:r>
              <w:t>2</w:t>
            </w:r>
            <w:r w:rsidRPr="007F538D">
              <w:t>). The crosses were sent to a winter nursery in Costa Rica to advance the generations until the F5 generation. We anticipate generating 250 Recombinant Inbred Lines (RILs) for each population to facilitate gene mapping in April 2025. Once these lines are received, they will be planted in the field in rows for Stink Bug screening.</w:t>
            </w:r>
          </w:p>
          <w:p w14:paraId="5DA14EB6" w14:textId="77777777" w:rsidR="003F0034" w:rsidRPr="007F538D" w:rsidRDefault="003F0034" w:rsidP="003F0034"/>
          <w:p w14:paraId="105582EC" w14:textId="77777777" w:rsidR="003F0034" w:rsidRPr="007F538D" w:rsidRDefault="003F0034" w:rsidP="003F0034">
            <w:r w:rsidRPr="007F538D">
              <w:t xml:space="preserve">Table </w:t>
            </w:r>
            <w:r>
              <w:t>2</w:t>
            </w:r>
            <w:r w:rsidRPr="007F538D">
              <w:t>: Stink Bug mapping populations.</w:t>
            </w:r>
          </w:p>
          <w:tbl>
            <w:tblPr>
              <w:tblW w:w="5000" w:type="pct"/>
              <w:tblLook w:val="04A0" w:firstRow="1" w:lastRow="0" w:firstColumn="1" w:lastColumn="0" w:noHBand="0" w:noVBand="1"/>
            </w:tblPr>
            <w:tblGrid>
              <w:gridCol w:w="1137"/>
              <w:gridCol w:w="3340"/>
              <w:gridCol w:w="1136"/>
              <w:gridCol w:w="1516"/>
              <w:gridCol w:w="1586"/>
            </w:tblGrid>
            <w:tr w:rsidR="003F0034" w:rsidRPr="007F538D" w14:paraId="655177E4" w14:textId="77777777" w:rsidTr="00DF108C">
              <w:trPr>
                <w:trHeight w:val="315"/>
              </w:trPr>
              <w:tc>
                <w:tcPr>
                  <w:tcW w:w="6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C534E" w14:textId="77777777" w:rsidR="003F0034" w:rsidRPr="007F538D" w:rsidRDefault="003F0034" w:rsidP="003F0034">
                  <w:pPr>
                    <w:rPr>
                      <w:b/>
                    </w:rPr>
                  </w:pPr>
                  <w:r w:rsidRPr="007F538D">
                    <w:rPr>
                      <w:b/>
                    </w:rPr>
                    <w:t xml:space="preserve">Cross </w:t>
                  </w:r>
                </w:p>
              </w:tc>
              <w:tc>
                <w:tcPr>
                  <w:tcW w:w="1916" w:type="pct"/>
                  <w:tcBorders>
                    <w:top w:val="single" w:sz="4" w:space="0" w:color="000000"/>
                    <w:left w:val="nil"/>
                    <w:bottom w:val="single" w:sz="4" w:space="0" w:color="000000"/>
                    <w:right w:val="single" w:sz="4" w:space="0" w:color="000000"/>
                  </w:tcBorders>
                  <w:shd w:val="clear" w:color="000000" w:fill="FFFFFF"/>
                  <w:vAlign w:val="center"/>
                  <w:hideMark/>
                </w:tcPr>
                <w:p w14:paraId="11649A53" w14:textId="77777777" w:rsidR="003F0034" w:rsidRPr="007F538D" w:rsidRDefault="003F0034" w:rsidP="003F0034">
                  <w:pPr>
                    <w:rPr>
                      <w:b/>
                    </w:rPr>
                  </w:pPr>
                  <w:r w:rsidRPr="007F538D">
                    <w:rPr>
                      <w:b/>
                    </w:rPr>
                    <w:t>PEDIGREE</w:t>
                  </w:r>
                </w:p>
              </w:tc>
              <w:tc>
                <w:tcPr>
                  <w:tcW w:w="652" w:type="pct"/>
                  <w:tcBorders>
                    <w:top w:val="single" w:sz="4" w:space="0" w:color="000000"/>
                    <w:left w:val="nil"/>
                    <w:bottom w:val="single" w:sz="4" w:space="0" w:color="000000"/>
                    <w:right w:val="single" w:sz="4" w:space="0" w:color="000000"/>
                  </w:tcBorders>
                  <w:shd w:val="clear" w:color="000000" w:fill="FFFFFF"/>
                  <w:vAlign w:val="center"/>
                  <w:hideMark/>
                </w:tcPr>
                <w:p w14:paraId="5B812476" w14:textId="77777777" w:rsidR="003F0034" w:rsidRPr="007F538D" w:rsidRDefault="003F0034" w:rsidP="003F0034">
                  <w:pPr>
                    <w:rPr>
                      <w:b/>
                    </w:rPr>
                  </w:pPr>
                  <w:r w:rsidRPr="007F538D">
                    <w:rPr>
                      <w:b/>
                    </w:rPr>
                    <w:t>Project</w:t>
                  </w:r>
                </w:p>
              </w:tc>
              <w:tc>
                <w:tcPr>
                  <w:tcW w:w="870" w:type="pct"/>
                  <w:tcBorders>
                    <w:top w:val="single" w:sz="4" w:space="0" w:color="000000"/>
                    <w:left w:val="nil"/>
                    <w:bottom w:val="single" w:sz="4" w:space="0" w:color="000000"/>
                    <w:right w:val="single" w:sz="4" w:space="0" w:color="000000"/>
                  </w:tcBorders>
                  <w:shd w:val="clear" w:color="000000" w:fill="FFFFFF"/>
                  <w:vAlign w:val="center"/>
                  <w:hideMark/>
                </w:tcPr>
                <w:p w14:paraId="0460B98F" w14:textId="77777777" w:rsidR="003F0034" w:rsidRPr="007F538D" w:rsidRDefault="003F0034" w:rsidP="003F0034">
                  <w:pPr>
                    <w:rPr>
                      <w:b/>
                    </w:rPr>
                  </w:pPr>
                  <w:r w:rsidRPr="007F538D">
                    <w:rPr>
                      <w:b/>
                    </w:rPr>
                    <w:t>Harvest</w:t>
                  </w:r>
                </w:p>
              </w:tc>
              <w:tc>
                <w:tcPr>
                  <w:tcW w:w="910" w:type="pct"/>
                  <w:tcBorders>
                    <w:top w:val="single" w:sz="4" w:space="0" w:color="000000"/>
                    <w:left w:val="nil"/>
                    <w:bottom w:val="single" w:sz="4" w:space="0" w:color="000000"/>
                    <w:right w:val="single" w:sz="4" w:space="0" w:color="000000"/>
                  </w:tcBorders>
                  <w:shd w:val="clear" w:color="000000" w:fill="FFFFFF"/>
                  <w:vAlign w:val="center"/>
                  <w:hideMark/>
                </w:tcPr>
                <w:p w14:paraId="0DBB4BA4" w14:textId="77777777" w:rsidR="003F0034" w:rsidRPr="007F538D" w:rsidRDefault="003F0034" w:rsidP="003F0034">
                  <w:pPr>
                    <w:rPr>
                      <w:b/>
                    </w:rPr>
                  </w:pPr>
                  <w:r w:rsidRPr="007F538D">
                    <w:rPr>
                      <w:b/>
                    </w:rPr>
                    <w:t>Total</w:t>
                  </w:r>
                </w:p>
              </w:tc>
            </w:tr>
            <w:tr w:rsidR="003F0034" w:rsidRPr="007F538D" w14:paraId="014ABF7A" w14:textId="77777777" w:rsidTr="00DF108C">
              <w:trPr>
                <w:trHeight w:val="315"/>
              </w:trPr>
              <w:tc>
                <w:tcPr>
                  <w:tcW w:w="652" w:type="pct"/>
                  <w:tcBorders>
                    <w:top w:val="nil"/>
                    <w:left w:val="single" w:sz="4" w:space="0" w:color="000000"/>
                    <w:bottom w:val="single" w:sz="4" w:space="0" w:color="000000"/>
                    <w:right w:val="single" w:sz="4" w:space="0" w:color="000000"/>
                  </w:tcBorders>
                  <w:shd w:val="clear" w:color="000000" w:fill="FFFFFF"/>
                  <w:vAlign w:val="center"/>
                  <w:hideMark/>
                </w:tcPr>
                <w:p w14:paraId="01715134" w14:textId="77777777" w:rsidR="003F0034" w:rsidRPr="007F538D" w:rsidRDefault="003F0034" w:rsidP="003F0034">
                  <w:r w:rsidRPr="007F538D">
                    <w:t>S23-580</w:t>
                  </w:r>
                </w:p>
              </w:tc>
              <w:tc>
                <w:tcPr>
                  <w:tcW w:w="1916" w:type="pct"/>
                  <w:tcBorders>
                    <w:top w:val="nil"/>
                    <w:left w:val="nil"/>
                    <w:bottom w:val="single" w:sz="4" w:space="0" w:color="000000"/>
                    <w:right w:val="single" w:sz="4" w:space="0" w:color="000000"/>
                  </w:tcBorders>
                  <w:shd w:val="clear" w:color="auto" w:fill="auto"/>
                  <w:noWrap/>
                  <w:vAlign w:val="center"/>
                  <w:hideMark/>
                </w:tcPr>
                <w:p w14:paraId="7344F687" w14:textId="77777777" w:rsidR="003F0034" w:rsidRPr="007F538D" w:rsidRDefault="003F0034" w:rsidP="003F0034">
                  <w:r w:rsidRPr="007F538D">
                    <w:t>S21-22147 x S21-21942</w:t>
                  </w:r>
                </w:p>
              </w:tc>
              <w:tc>
                <w:tcPr>
                  <w:tcW w:w="652" w:type="pct"/>
                  <w:tcBorders>
                    <w:top w:val="nil"/>
                    <w:left w:val="nil"/>
                    <w:bottom w:val="single" w:sz="4" w:space="0" w:color="000000"/>
                    <w:right w:val="single" w:sz="4" w:space="0" w:color="000000"/>
                  </w:tcBorders>
                  <w:shd w:val="clear" w:color="auto" w:fill="auto"/>
                  <w:noWrap/>
                  <w:vAlign w:val="center"/>
                  <w:hideMark/>
                </w:tcPr>
                <w:p w14:paraId="37B2938E" w14:textId="77777777" w:rsidR="003F0034" w:rsidRPr="007F538D" w:rsidRDefault="003F0034" w:rsidP="003F0034">
                  <w:r w:rsidRPr="007F538D">
                    <w:t>SB Map</w:t>
                  </w:r>
                </w:p>
              </w:tc>
              <w:tc>
                <w:tcPr>
                  <w:tcW w:w="870" w:type="pct"/>
                  <w:tcBorders>
                    <w:top w:val="nil"/>
                    <w:left w:val="nil"/>
                    <w:bottom w:val="single" w:sz="4" w:space="0" w:color="000000"/>
                    <w:right w:val="single" w:sz="4" w:space="0" w:color="000000"/>
                  </w:tcBorders>
                  <w:shd w:val="clear" w:color="000000" w:fill="FFFFFF"/>
                  <w:vAlign w:val="bottom"/>
                  <w:hideMark/>
                </w:tcPr>
                <w:p w14:paraId="58D36D00" w14:textId="77777777" w:rsidR="003F0034" w:rsidRPr="007F538D" w:rsidRDefault="003F0034" w:rsidP="003F0034">
                  <w:r w:rsidRPr="007F538D">
                    <w:t>Single Plants</w:t>
                  </w:r>
                </w:p>
              </w:tc>
              <w:tc>
                <w:tcPr>
                  <w:tcW w:w="910" w:type="pct"/>
                  <w:tcBorders>
                    <w:top w:val="nil"/>
                    <w:left w:val="nil"/>
                    <w:bottom w:val="single" w:sz="4" w:space="0" w:color="000000"/>
                    <w:right w:val="single" w:sz="4" w:space="0" w:color="000000"/>
                  </w:tcBorders>
                  <w:shd w:val="clear" w:color="000000" w:fill="FFFFFF"/>
                  <w:vAlign w:val="bottom"/>
                  <w:hideMark/>
                </w:tcPr>
                <w:p w14:paraId="42097E9A" w14:textId="77777777" w:rsidR="003F0034" w:rsidRPr="007F538D" w:rsidRDefault="003F0034" w:rsidP="003F0034">
                  <w:r w:rsidRPr="007F538D">
                    <w:t>120</w:t>
                  </w:r>
                </w:p>
              </w:tc>
            </w:tr>
            <w:tr w:rsidR="003F0034" w:rsidRPr="007F538D" w14:paraId="1562E13A" w14:textId="77777777" w:rsidTr="00DF108C">
              <w:trPr>
                <w:trHeight w:val="315"/>
              </w:trPr>
              <w:tc>
                <w:tcPr>
                  <w:tcW w:w="652" w:type="pct"/>
                  <w:tcBorders>
                    <w:top w:val="nil"/>
                    <w:left w:val="single" w:sz="4" w:space="0" w:color="000000"/>
                    <w:bottom w:val="single" w:sz="4" w:space="0" w:color="000000"/>
                    <w:right w:val="single" w:sz="4" w:space="0" w:color="000000"/>
                  </w:tcBorders>
                  <w:shd w:val="clear" w:color="000000" w:fill="FFFFFF"/>
                  <w:vAlign w:val="center"/>
                  <w:hideMark/>
                </w:tcPr>
                <w:p w14:paraId="2BA06385" w14:textId="77777777" w:rsidR="003F0034" w:rsidRPr="007F538D" w:rsidRDefault="003F0034" w:rsidP="003F0034">
                  <w:r w:rsidRPr="007F538D">
                    <w:t>S23-581</w:t>
                  </w:r>
                </w:p>
              </w:tc>
              <w:tc>
                <w:tcPr>
                  <w:tcW w:w="1916" w:type="pct"/>
                  <w:tcBorders>
                    <w:top w:val="nil"/>
                    <w:left w:val="nil"/>
                    <w:bottom w:val="single" w:sz="4" w:space="0" w:color="000000"/>
                    <w:right w:val="single" w:sz="4" w:space="0" w:color="000000"/>
                  </w:tcBorders>
                  <w:shd w:val="clear" w:color="auto" w:fill="auto"/>
                  <w:noWrap/>
                  <w:vAlign w:val="center"/>
                  <w:hideMark/>
                </w:tcPr>
                <w:p w14:paraId="4316A1A3" w14:textId="77777777" w:rsidR="003F0034" w:rsidRPr="007F538D" w:rsidRDefault="003F0034" w:rsidP="003F0034">
                  <w:r w:rsidRPr="007F538D">
                    <w:t>S21-22147 x IAC-100</w:t>
                  </w:r>
                </w:p>
              </w:tc>
              <w:tc>
                <w:tcPr>
                  <w:tcW w:w="652" w:type="pct"/>
                  <w:tcBorders>
                    <w:top w:val="nil"/>
                    <w:left w:val="nil"/>
                    <w:bottom w:val="single" w:sz="4" w:space="0" w:color="000000"/>
                    <w:right w:val="single" w:sz="4" w:space="0" w:color="000000"/>
                  </w:tcBorders>
                  <w:shd w:val="clear" w:color="auto" w:fill="auto"/>
                  <w:noWrap/>
                  <w:vAlign w:val="center"/>
                  <w:hideMark/>
                </w:tcPr>
                <w:p w14:paraId="5643B1A8" w14:textId="77777777" w:rsidR="003F0034" w:rsidRPr="007F538D" w:rsidRDefault="003F0034" w:rsidP="003F0034">
                  <w:r w:rsidRPr="007F538D">
                    <w:t>SB Map</w:t>
                  </w:r>
                </w:p>
              </w:tc>
              <w:tc>
                <w:tcPr>
                  <w:tcW w:w="870" w:type="pct"/>
                  <w:tcBorders>
                    <w:top w:val="nil"/>
                    <w:left w:val="nil"/>
                    <w:bottom w:val="single" w:sz="4" w:space="0" w:color="000000"/>
                    <w:right w:val="single" w:sz="4" w:space="0" w:color="000000"/>
                  </w:tcBorders>
                  <w:shd w:val="clear" w:color="000000" w:fill="FFFFFF"/>
                  <w:vAlign w:val="bottom"/>
                  <w:hideMark/>
                </w:tcPr>
                <w:p w14:paraId="7E036E77" w14:textId="77777777" w:rsidR="003F0034" w:rsidRPr="007F538D" w:rsidRDefault="003F0034" w:rsidP="003F0034">
                  <w:r w:rsidRPr="007F538D">
                    <w:t>Single Plants</w:t>
                  </w:r>
                </w:p>
              </w:tc>
              <w:tc>
                <w:tcPr>
                  <w:tcW w:w="910" w:type="pct"/>
                  <w:tcBorders>
                    <w:top w:val="nil"/>
                    <w:left w:val="nil"/>
                    <w:bottom w:val="single" w:sz="4" w:space="0" w:color="000000"/>
                    <w:right w:val="single" w:sz="4" w:space="0" w:color="000000"/>
                  </w:tcBorders>
                  <w:shd w:val="clear" w:color="000000" w:fill="FFFFFF"/>
                  <w:vAlign w:val="bottom"/>
                  <w:hideMark/>
                </w:tcPr>
                <w:p w14:paraId="64B1D5C5" w14:textId="77777777" w:rsidR="003F0034" w:rsidRPr="007F538D" w:rsidRDefault="003F0034" w:rsidP="003F0034">
                  <w:r w:rsidRPr="007F538D">
                    <w:t>117</w:t>
                  </w:r>
                </w:p>
              </w:tc>
            </w:tr>
            <w:tr w:rsidR="003F0034" w:rsidRPr="007F538D" w14:paraId="6A552D0E" w14:textId="77777777" w:rsidTr="00DF108C">
              <w:trPr>
                <w:trHeight w:val="315"/>
              </w:trPr>
              <w:tc>
                <w:tcPr>
                  <w:tcW w:w="652" w:type="pct"/>
                  <w:tcBorders>
                    <w:top w:val="nil"/>
                    <w:left w:val="single" w:sz="4" w:space="0" w:color="000000"/>
                    <w:bottom w:val="single" w:sz="4" w:space="0" w:color="000000"/>
                    <w:right w:val="single" w:sz="4" w:space="0" w:color="000000"/>
                  </w:tcBorders>
                  <w:shd w:val="clear" w:color="000000" w:fill="FFFFFF"/>
                  <w:vAlign w:val="center"/>
                  <w:hideMark/>
                </w:tcPr>
                <w:p w14:paraId="0D672ED0" w14:textId="77777777" w:rsidR="003F0034" w:rsidRPr="007F538D" w:rsidRDefault="003F0034" w:rsidP="003F0034">
                  <w:r w:rsidRPr="007F538D">
                    <w:t>S23-582</w:t>
                  </w:r>
                </w:p>
              </w:tc>
              <w:tc>
                <w:tcPr>
                  <w:tcW w:w="1916" w:type="pct"/>
                  <w:tcBorders>
                    <w:top w:val="nil"/>
                    <w:left w:val="nil"/>
                    <w:bottom w:val="single" w:sz="4" w:space="0" w:color="000000"/>
                    <w:right w:val="single" w:sz="4" w:space="0" w:color="000000"/>
                  </w:tcBorders>
                  <w:shd w:val="clear" w:color="auto" w:fill="auto"/>
                  <w:noWrap/>
                  <w:vAlign w:val="center"/>
                  <w:hideMark/>
                </w:tcPr>
                <w:p w14:paraId="4A7B92A4" w14:textId="77777777" w:rsidR="003F0034" w:rsidRPr="007F538D" w:rsidRDefault="003F0034" w:rsidP="003F0034">
                  <w:r w:rsidRPr="007F538D">
                    <w:t xml:space="preserve">S21-21975 x PI 085665 </w:t>
                  </w:r>
                </w:p>
              </w:tc>
              <w:tc>
                <w:tcPr>
                  <w:tcW w:w="652" w:type="pct"/>
                  <w:tcBorders>
                    <w:top w:val="nil"/>
                    <w:left w:val="nil"/>
                    <w:bottom w:val="single" w:sz="4" w:space="0" w:color="000000"/>
                    <w:right w:val="single" w:sz="4" w:space="0" w:color="000000"/>
                  </w:tcBorders>
                  <w:shd w:val="clear" w:color="auto" w:fill="auto"/>
                  <w:noWrap/>
                  <w:vAlign w:val="center"/>
                  <w:hideMark/>
                </w:tcPr>
                <w:p w14:paraId="01B57672" w14:textId="77777777" w:rsidR="003F0034" w:rsidRPr="007F538D" w:rsidRDefault="003F0034" w:rsidP="003F0034">
                  <w:r w:rsidRPr="007F538D">
                    <w:t>SB Map</w:t>
                  </w:r>
                </w:p>
              </w:tc>
              <w:tc>
                <w:tcPr>
                  <w:tcW w:w="870" w:type="pct"/>
                  <w:tcBorders>
                    <w:top w:val="nil"/>
                    <w:left w:val="nil"/>
                    <w:bottom w:val="single" w:sz="4" w:space="0" w:color="000000"/>
                    <w:right w:val="single" w:sz="4" w:space="0" w:color="000000"/>
                  </w:tcBorders>
                  <w:shd w:val="clear" w:color="000000" w:fill="FFFFFF"/>
                  <w:vAlign w:val="bottom"/>
                  <w:hideMark/>
                </w:tcPr>
                <w:p w14:paraId="298DB73A" w14:textId="77777777" w:rsidR="003F0034" w:rsidRPr="007F538D" w:rsidRDefault="003F0034" w:rsidP="003F0034">
                  <w:r w:rsidRPr="007F538D">
                    <w:t>Single Plants</w:t>
                  </w:r>
                </w:p>
              </w:tc>
              <w:tc>
                <w:tcPr>
                  <w:tcW w:w="910" w:type="pct"/>
                  <w:tcBorders>
                    <w:top w:val="nil"/>
                    <w:left w:val="nil"/>
                    <w:bottom w:val="single" w:sz="4" w:space="0" w:color="000000"/>
                    <w:right w:val="single" w:sz="4" w:space="0" w:color="000000"/>
                  </w:tcBorders>
                  <w:shd w:val="clear" w:color="000000" w:fill="FFFFFF"/>
                  <w:vAlign w:val="bottom"/>
                  <w:hideMark/>
                </w:tcPr>
                <w:p w14:paraId="3CBAEE4F" w14:textId="77777777" w:rsidR="003F0034" w:rsidRPr="007F538D" w:rsidRDefault="003F0034" w:rsidP="003F0034">
                  <w:r w:rsidRPr="007F538D">
                    <w:t>120</w:t>
                  </w:r>
                </w:p>
              </w:tc>
            </w:tr>
            <w:tr w:rsidR="003F0034" w:rsidRPr="007F538D" w14:paraId="0F33393D" w14:textId="77777777" w:rsidTr="00DF108C">
              <w:trPr>
                <w:trHeight w:val="315"/>
              </w:trPr>
              <w:tc>
                <w:tcPr>
                  <w:tcW w:w="652" w:type="pct"/>
                  <w:tcBorders>
                    <w:top w:val="nil"/>
                    <w:left w:val="single" w:sz="4" w:space="0" w:color="000000"/>
                    <w:bottom w:val="single" w:sz="4" w:space="0" w:color="000000"/>
                    <w:right w:val="single" w:sz="4" w:space="0" w:color="000000"/>
                  </w:tcBorders>
                  <w:shd w:val="clear" w:color="000000" w:fill="FFFFFF"/>
                  <w:vAlign w:val="center"/>
                  <w:hideMark/>
                </w:tcPr>
                <w:p w14:paraId="60AE628D" w14:textId="77777777" w:rsidR="003F0034" w:rsidRPr="007F538D" w:rsidRDefault="003F0034" w:rsidP="003F0034">
                  <w:r w:rsidRPr="007F538D">
                    <w:t>S23-583</w:t>
                  </w:r>
                </w:p>
              </w:tc>
              <w:tc>
                <w:tcPr>
                  <w:tcW w:w="1916" w:type="pct"/>
                  <w:tcBorders>
                    <w:top w:val="nil"/>
                    <w:left w:val="nil"/>
                    <w:bottom w:val="single" w:sz="4" w:space="0" w:color="000000"/>
                    <w:right w:val="single" w:sz="4" w:space="0" w:color="000000"/>
                  </w:tcBorders>
                  <w:shd w:val="clear" w:color="auto" w:fill="auto"/>
                  <w:noWrap/>
                  <w:vAlign w:val="center"/>
                  <w:hideMark/>
                </w:tcPr>
                <w:p w14:paraId="1D07ADB7" w14:textId="77777777" w:rsidR="003F0034" w:rsidRPr="007F538D" w:rsidRDefault="003F0034" w:rsidP="003F0034">
                  <w:r w:rsidRPr="007F538D">
                    <w:t>S21-21975 x PI 097139</w:t>
                  </w:r>
                </w:p>
              </w:tc>
              <w:tc>
                <w:tcPr>
                  <w:tcW w:w="652" w:type="pct"/>
                  <w:tcBorders>
                    <w:top w:val="nil"/>
                    <w:left w:val="nil"/>
                    <w:bottom w:val="single" w:sz="4" w:space="0" w:color="000000"/>
                    <w:right w:val="single" w:sz="4" w:space="0" w:color="000000"/>
                  </w:tcBorders>
                  <w:shd w:val="clear" w:color="auto" w:fill="auto"/>
                  <w:noWrap/>
                  <w:vAlign w:val="center"/>
                  <w:hideMark/>
                </w:tcPr>
                <w:p w14:paraId="4AA00DF0" w14:textId="77777777" w:rsidR="003F0034" w:rsidRPr="007F538D" w:rsidRDefault="003F0034" w:rsidP="003F0034">
                  <w:r w:rsidRPr="007F538D">
                    <w:t>SB Map</w:t>
                  </w:r>
                </w:p>
              </w:tc>
              <w:tc>
                <w:tcPr>
                  <w:tcW w:w="870" w:type="pct"/>
                  <w:tcBorders>
                    <w:top w:val="nil"/>
                    <w:left w:val="nil"/>
                    <w:bottom w:val="single" w:sz="4" w:space="0" w:color="000000"/>
                    <w:right w:val="single" w:sz="4" w:space="0" w:color="000000"/>
                  </w:tcBorders>
                  <w:shd w:val="clear" w:color="000000" w:fill="FFFFFF"/>
                  <w:vAlign w:val="bottom"/>
                  <w:hideMark/>
                </w:tcPr>
                <w:p w14:paraId="79437C76" w14:textId="77777777" w:rsidR="003F0034" w:rsidRPr="007F538D" w:rsidRDefault="003F0034" w:rsidP="003F0034">
                  <w:r w:rsidRPr="007F538D">
                    <w:t>Single Plants</w:t>
                  </w:r>
                </w:p>
              </w:tc>
              <w:tc>
                <w:tcPr>
                  <w:tcW w:w="910" w:type="pct"/>
                  <w:tcBorders>
                    <w:top w:val="nil"/>
                    <w:left w:val="nil"/>
                    <w:bottom w:val="single" w:sz="4" w:space="0" w:color="000000"/>
                    <w:right w:val="single" w:sz="4" w:space="0" w:color="000000"/>
                  </w:tcBorders>
                  <w:shd w:val="clear" w:color="000000" w:fill="FFFFFF"/>
                  <w:vAlign w:val="bottom"/>
                  <w:hideMark/>
                </w:tcPr>
                <w:p w14:paraId="2D0AB7A0" w14:textId="77777777" w:rsidR="003F0034" w:rsidRPr="007F538D" w:rsidRDefault="003F0034" w:rsidP="003F0034">
                  <w:r w:rsidRPr="007F538D">
                    <w:t>315</w:t>
                  </w:r>
                </w:p>
              </w:tc>
            </w:tr>
            <w:tr w:rsidR="003F0034" w:rsidRPr="007F538D" w14:paraId="215C955C" w14:textId="77777777" w:rsidTr="00DF108C">
              <w:trPr>
                <w:trHeight w:val="315"/>
              </w:trPr>
              <w:tc>
                <w:tcPr>
                  <w:tcW w:w="652" w:type="pct"/>
                  <w:tcBorders>
                    <w:top w:val="nil"/>
                    <w:left w:val="single" w:sz="4" w:space="0" w:color="000000"/>
                    <w:bottom w:val="single" w:sz="4" w:space="0" w:color="000000"/>
                    <w:right w:val="single" w:sz="4" w:space="0" w:color="000000"/>
                  </w:tcBorders>
                  <w:shd w:val="clear" w:color="000000" w:fill="FFFFFF"/>
                  <w:vAlign w:val="center"/>
                  <w:hideMark/>
                </w:tcPr>
                <w:p w14:paraId="3B2790E8" w14:textId="77777777" w:rsidR="003F0034" w:rsidRPr="007F538D" w:rsidRDefault="003F0034" w:rsidP="003F0034">
                  <w:r w:rsidRPr="007F538D">
                    <w:lastRenderedPageBreak/>
                    <w:t>S23-584</w:t>
                  </w:r>
                </w:p>
              </w:tc>
              <w:tc>
                <w:tcPr>
                  <w:tcW w:w="1916" w:type="pct"/>
                  <w:tcBorders>
                    <w:top w:val="nil"/>
                    <w:left w:val="nil"/>
                    <w:bottom w:val="single" w:sz="4" w:space="0" w:color="000000"/>
                    <w:right w:val="single" w:sz="4" w:space="0" w:color="000000"/>
                  </w:tcBorders>
                  <w:shd w:val="clear" w:color="auto" w:fill="auto"/>
                  <w:noWrap/>
                  <w:vAlign w:val="center"/>
                  <w:hideMark/>
                </w:tcPr>
                <w:p w14:paraId="77EEF383" w14:textId="77777777" w:rsidR="003F0034" w:rsidRPr="007F538D" w:rsidRDefault="003F0034" w:rsidP="003F0034">
                  <w:r w:rsidRPr="007F538D">
                    <w:t>S21-22147 x PI 097139</w:t>
                  </w:r>
                </w:p>
              </w:tc>
              <w:tc>
                <w:tcPr>
                  <w:tcW w:w="652" w:type="pct"/>
                  <w:tcBorders>
                    <w:top w:val="nil"/>
                    <w:left w:val="nil"/>
                    <w:bottom w:val="single" w:sz="4" w:space="0" w:color="000000"/>
                    <w:right w:val="single" w:sz="4" w:space="0" w:color="000000"/>
                  </w:tcBorders>
                  <w:shd w:val="clear" w:color="auto" w:fill="auto"/>
                  <w:noWrap/>
                  <w:vAlign w:val="center"/>
                  <w:hideMark/>
                </w:tcPr>
                <w:p w14:paraId="2500E3A0" w14:textId="77777777" w:rsidR="003F0034" w:rsidRPr="007F538D" w:rsidRDefault="003F0034" w:rsidP="003F0034">
                  <w:r w:rsidRPr="007F538D">
                    <w:t>SB Map</w:t>
                  </w:r>
                </w:p>
              </w:tc>
              <w:tc>
                <w:tcPr>
                  <w:tcW w:w="870" w:type="pct"/>
                  <w:tcBorders>
                    <w:top w:val="nil"/>
                    <w:left w:val="nil"/>
                    <w:bottom w:val="single" w:sz="4" w:space="0" w:color="000000"/>
                    <w:right w:val="single" w:sz="4" w:space="0" w:color="000000"/>
                  </w:tcBorders>
                  <w:shd w:val="clear" w:color="000000" w:fill="FFFFFF"/>
                  <w:vAlign w:val="bottom"/>
                  <w:hideMark/>
                </w:tcPr>
                <w:p w14:paraId="2E292E7E" w14:textId="77777777" w:rsidR="003F0034" w:rsidRPr="007F538D" w:rsidRDefault="003F0034" w:rsidP="003F0034">
                  <w:r w:rsidRPr="007F538D">
                    <w:t>Single Plants</w:t>
                  </w:r>
                </w:p>
              </w:tc>
              <w:tc>
                <w:tcPr>
                  <w:tcW w:w="910" w:type="pct"/>
                  <w:tcBorders>
                    <w:top w:val="nil"/>
                    <w:left w:val="nil"/>
                    <w:bottom w:val="single" w:sz="4" w:space="0" w:color="000000"/>
                    <w:right w:val="single" w:sz="4" w:space="0" w:color="000000"/>
                  </w:tcBorders>
                  <w:shd w:val="clear" w:color="000000" w:fill="FFFFFF"/>
                  <w:vAlign w:val="bottom"/>
                  <w:hideMark/>
                </w:tcPr>
                <w:p w14:paraId="7CE9688B" w14:textId="77777777" w:rsidR="003F0034" w:rsidRPr="007F538D" w:rsidRDefault="003F0034" w:rsidP="003F0034">
                  <w:r w:rsidRPr="007F538D">
                    <w:t>312</w:t>
                  </w:r>
                </w:p>
              </w:tc>
            </w:tr>
          </w:tbl>
          <w:p w14:paraId="77DA9D72" w14:textId="77777777" w:rsidR="003F0034" w:rsidRPr="007F538D" w:rsidRDefault="003F0034" w:rsidP="003F0034"/>
          <w:p w14:paraId="6A219016" w14:textId="77777777" w:rsidR="007823B2" w:rsidRDefault="007823B2" w:rsidP="0041728E"/>
        </w:tc>
      </w:tr>
    </w:tbl>
    <w:p w14:paraId="63B900F3" w14:textId="77777777" w:rsidR="0025429E" w:rsidRDefault="0025429E" w:rsidP="00E814B8"/>
    <w:p w14:paraId="4B666383"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6951" w14:textId="77777777" w:rsidR="00CD5258" w:rsidRDefault="00CD5258" w:rsidP="00BD1E89">
      <w:pPr>
        <w:spacing w:line="240" w:lineRule="auto"/>
      </w:pPr>
      <w:r>
        <w:separator/>
      </w:r>
    </w:p>
  </w:endnote>
  <w:endnote w:type="continuationSeparator" w:id="0">
    <w:p w14:paraId="1D129133" w14:textId="77777777" w:rsidR="00CD5258" w:rsidRDefault="00CD525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3E0C" w14:textId="77777777" w:rsidR="00CD5258" w:rsidRDefault="00CD5258" w:rsidP="00BD1E89">
      <w:pPr>
        <w:spacing w:line="240" w:lineRule="auto"/>
      </w:pPr>
      <w:r>
        <w:separator/>
      </w:r>
    </w:p>
  </w:footnote>
  <w:footnote w:type="continuationSeparator" w:id="0">
    <w:p w14:paraId="37990CA4" w14:textId="77777777" w:rsidR="00CD5258" w:rsidRDefault="00CD525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4A9D"/>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0034"/>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81B75"/>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969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67932"/>
    <w:rsid w:val="0088793A"/>
    <w:rsid w:val="00897B7D"/>
    <w:rsid w:val="008B1D7D"/>
    <w:rsid w:val="008B4A0E"/>
    <w:rsid w:val="008C32B0"/>
    <w:rsid w:val="008C6D67"/>
    <w:rsid w:val="008E5436"/>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4F63"/>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D5258"/>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B68FF"/>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94485"/>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2025-03-13T18:35:00Z</dcterms:created>
  <dcterms:modified xsi:type="dcterms:W3CDTF">2025-03-13T18:35:00Z</dcterms:modified>
</cp:coreProperties>
</file>