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066DF6" w:rsidRPr="003507CA" w14:paraId="2A8D7C18" w14:textId="77777777" w:rsidTr="001D1DD2">
        <w:tc>
          <w:tcPr>
            <w:tcW w:w="1880" w:type="dxa"/>
            <w:tcMar>
              <w:top w:w="43" w:type="dxa"/>
              <w:left w:w="0" w:type="dxa"/>
              <w:bottom w:w="43" w:type="dxa"/>
              <w:right w:w="0" w:type="dxa"/>
            </w:tcMar>
          </w:tcPr>
          <w:p w14:paraId="230E0E9C" w14:textId="77777777" w:rsidR="00066DF6" w:rsidRPr="003507CA" w:rsidRDefault="00066DF6" w:rsidP="00066DF6">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2527AEA1" w:rsidR="00066DF6" w:rsidRPr="003507CA" w:rsidRDefault="00066DF6" w:rsidP="00066DF6">
            <w:pPr>
              <w:spacing w:line="240" w:lineRule="auto"/>
              <w:rPr>
                <w:rFonts w:asciiTheme="minorHAnsi" w:hAnsiTheme="minorHAnsi" w:cstheme="minorHAnsi"/>
                <w:sz w:val="22"/>
                <w:szCs w:val="22"/>
              </w:rPr>
            </w:pPr>
            <w:r w:rsidRPr="00370E27">
              <w:rPr>
                <w:rFonts w:asciiTheme="minorHAnsi" w:hAnsiTheme="minorHAnsi" w:cstheme="minorHAnsi"/>
                <w:sz w:val="22"/>
                <w:szCs w:val="22"/>
              </w:rPr>
              <w:t>Southern Root-Knot Nematode in Maturity Group 4 Soybean: Characterization of Resistance Mechanisms and Breeding for Resistance</w:t>
            </w:r>
          </w:p>
        </w:tc>
      </w:tr>
      <w:tr w:rsidR="00066DF6" w:rsidRPr="003507CA" w14:paraId="4755B614" w14:textId="77777777" w:rsidTr="001D1DD2">
        <w:tc>
          <w:tcPr>
            <w:tcW w:w="1880" w:type="dxa"/>
            <w:tcMar>
              <w:top w:w="43" w:type="dxa"/>
              <w:left w:w="0" w:type="dxa"/>
              <w:bottom w:w="43" w:type="dxa"/>
              <w:right w:w="0" w:type="dxa"/>
            </w:tcMar>
          </w:tcPr>
          <w:p w14:paraId="10DE68AF" w14:textId="77777777" w:rsidR="00066DF6" w:rsidRPr="003507CA" w:rsidRDefault="00066DF6" w:rsidP="00066DF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Organization: </w:t>
            </w:r>
          </w:p>
        </w:tc>
        <w:tc>
          <w:tcPr>
            <w:tcW w:w="7120" w:type="dxa"/>
            <w:tcMar>
              <w:top w:w="43" w:type="dxa"/>
              <w:left w:w="0" w:type="dxa"/>
              <w:bottom w:w="43" w:type="dxa"/>
              <w:right w:w="0" w:type="dxa"/>
            </w:tcMar>
          </w:tcPr>
          <w:p w14:paraId="3F62AB62" w14:textId="66EF2832" w:rsidR="00066DF6" w:rsidRPr="003507CA" w:rsidRDefault="00066DF6" w:rsidP="00066DF6">
            <w:pPr>
              <w:spacing w:line="240" w:lineRule="auto"/>
              <w:rPr>
                <w:rFonts w:asciiTheme="minorHAnsi" w:hAnsiTheme="minorHAnsi" w:cstheme="minorHAnsi"/>
                <w:sz w:val="22"/>
                <w:szCs w:val="22"/>
              </w:rPr>
            </w:pPr>
            <w:r>
              <w:rPr>
                <w:rFonts w:asciiTheme="minorHAnsi" w:hAnsiTheme="minorHAnsi" w:cstheme="minorHAnsi"/>
                <w:sz w:val="22"/>
                <w:szCs w:val="22"/>
              </w:rPr>
              <w:t>Univ</w:t>
            </w:r>
            <w:r>
              <w:rPr>
                <w:rFonts w:asciiTheme="minorHAnsi" w:hAnsiTheme="minorHAnsi" w:cstheme="minorHAnsi"/>
                <w:sz w:val="22"/>
                <w:szCs w:val="22"/>
              </w:rPr>
              <w:t>.</w:t>
            </w:r>
            <w:r>
              <w:rPr>
                <w:rFonts w:asciiTheme="minorHAnsi" w:hAnsiTheme="minorHAnsi" w:cstheme="minorHAnsi"/>
                <w:sz w:val="22"/>
                <w:szCs w:val="22"/>
              </w:rPr>
              <w:t xml:space="preserve"> of Ark</w:t>
            </w:r>
            <w:r>
              <w:rPr>
                <w:rFonts w:asciiTheme="minorHAnsi" w:hAnsiTheme="minorHAnsi" w:cstheme="minorHAnsi"/>
                <w:sz w:val="22"/>
                <w:szCs w:val="22"/>
              </w:rPr>
              <w:t>. System, Div. of Ag</w:t>
            </w:r>
          </w:p>
        </w:tc>
      </w:tr>
      <w:tr w:rsidR="00066DF6" w:rsidRPr="003507CA" w14:paraId="1FD5D2B7" w14:textId="77777777" w:rsidTr="001D1DD2">
        <w:tc>
          <w:tcPr>
            <w:tcW w:w="1880" w:type="dxa"/>
            <w:tcMar>
              <w:top w:w="43" w:type="dxa"/>
              <w:left w:w="0" w:type="dxa"/>
              <w:bottom w:w="43" w:type="dxa"/>
              <w:right w:w="0" w:type="dxa"/>
            </w:tcMar>
          </w:tcPr>
          <w:p w14:paraId="3E36F130" w14:textId="77777777" w:rsidR="00066DF6" w:rsidRPr="003507CA" w:rsidRDefault="00066DF6" w:rsidP="00066DF6">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 Lead Name:</w:t>
            </w:r>
          </w:p>
        </w:tc>
        <w:tc>
          <w:tcPr>
            <w:tcW w:w="7120" w:type="dxa"/>
            <w:tcMar>
              <w:top w:w="43" w:type="dxa"/>
              <w:left w:w="0" w:type="dxa"/>
              <w:bottom w:w="43" w:type="dxa"/>
              <w:right w:w="0" w:type="dxa"/>
            </w:tcMar>
          </w:tcPr>
          <w:p w14:paraId="5CCF82B2" w14:textId="3A0BE8AF" w:rsidR="00066DF6" w:rsidRPr="003507CA" w:rsidRDefault="00066DF6" w:rsidP="00066DF6">
            <w:pPr>
              <w:spacing w:line="240" w:lineRule="auto"/>
              <w:rPr>
                <w:rFonts w:asciiTheme="minorHAnsi" w:hAnsiTheme="minorHAnsi" w:cstheme="minorHAnsi"/>
                <w:sz w:val="22"/>
                <w:szCs w:val="22"/>
              </w:rPr>
            </w:pPr>
            <w:r>
              <w:rPr>
                <w:rFonts w:asciiTheme="minorHAnsi" w:hAnsiTheme="minorHAnsi" w:cstheme="minorHAnsi"/>
                <w:sz w:val="22"/>
                <w:szCs w:val="22"/>
              </w:rPr>
              <w:t>Travis Faske</w:t>
            </w:r>
          </w:p>
        </w:tc>
      </w:tr>
      <w:tr w:rsidR="00066DF6" w:rsidRPr="003507CA" w14:paraId="4B81E764" w14:textId="77777777" w:rsidTr="001D1DD2">
        <w:tc>
          <w:tcPr>
            <w:tcW w:w="1880" w:type="dxa"/>
            <w:tcMar>
              <w:top w:w="43" w:type="dxa"/>
              <w:left w:w="0" w:type="dxa"/>
              <w:bottom w:w="43" w:type="dxa"/>
              <w:right w:w="0" w:type="dxa"/>
            </w:tcMar>
          </w:tcPr>
          <w:p w14:paraId="6901671B" w14:textId="77777777" w:rsidR="00066DF6" w:rsidRPr="003507CA" w:rsidRDefault="00066DF6" w:rsidP="00066DF6">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p>
        </w:tc>
        <w:tc>
          <w:tcPr>
            <w:tcW w:w="7120" w:type="dxa"/>
            <w:tcMar>
              <w:top w:w="43" w:type="dxa"/>
              <w:left w:w="0" w:type="dxa"/>
              <w:bottom w:w="43" w:type="dxa"/>
              <w:right w:w="0" w:type="dxa"/>
            </w:tcMar>
          </w:tcPr>
          <w:p w14:paraId="75DD7296" w14:textId="75EA65E6" w:rsidR="00066DF6" w:rsidRPr="003507CA" w:rsidRDefault="00066DF6" w:rsidP="00066DF6">
            <w:pPr>
              <w:spacing w:line="240" w:lineRule="auto"/>
              <w:rPr>
                <w:rFonts w:asciiTheme="minorHAnsi" w:hAnsiTheme="minorHAnsi" w:cstheme="minorHAnsi"/>
                <w:sz w:val="22"/>
                <w:szCs w:val="22"/>
              </w:rPr>
            </w:pPr>
            <w:r>
              <w:rPr>
                <w:rFonts w:asciiTheme="minorHAnsi" w:hAnsiTheme="minorHAnsi" w:cstheme="minorHAnsi"/>
                <w:sz w:val="22"/>
                <w:szCs w:val="22"/>
              </w:rPr>
              <w:t>Mar 15 to Jun 15</w:t>
            </w:r>
          </w:p>
        </w:tc>
      </w:tr>
      <w:tr w:rsidR="00066DF6"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066DF6" w:rsidRPr="00B27218" w:rsidRDefault="00066DF6" w:rsidP="00066DF6">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a brief summary of project progress in lay language that will be shared publicly </w:t>
            </w:r>
            <w:r>
              <w:rPr>
                <w:rFonts w:asciiTheme="minorHAnsi" w:hAnsiTheme="minorHAnsi" w:cstheme="minorHAnsi"/>
                <w:b/>
                <w:sz w:val="22"/>
                <w:szCs w:val="22"/>
                <w:highlight w:val="yellow"/>
              </w:rPr>
              <w:t>in</w:t>
            </w:r>
            <w:r w:rsidRPr="009D3BC1">
              <w:rPr>
                <w:rFonts w:asciiTheme="minorHAnsi" w:hAnsiTheme="minorHAnsi" w:cstheme="minorHAnsi"/>
                <w:b/>
                <w:sz w:val="22"/>
                <w:szCs w:val="22"/>
                <w:highlight w:val="yellow"/>
              </w:rPr>
              <w:t xml:space="preserve"> the </w:t>
            </w:r>
            <w:hyperlink r:id="rId8" w:history="1">
              <w:r w:rsidRPr="009D3BC1">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 xml:space="preserve">. Do not include any confidential or 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will be published </w:t>
            </w:r>
            <w:r>
              <w:rPr>
                <w:rFonts w:asciiTheme="minorHAnsi" w:hAnsiTheme="minorHAnsi" w:cstheme="minorHAnsi"/>
                <w:b/>
                <w:sz w:val="22"/>
                <w:szCs w:val="22"/>
                <w:highlight w:val="yellow"/>
                <w:u w:val="single"/>
              </w:rPr>
              <w:t>in</w:t>
            </w:r>
            <w:r w:rsidRPr="009D3BC1">
              <w:rPr>
                <w:rFonts w:asciiTheme="minorHAnsi" w:hAnsiTheme="minorHAnsi" w:cstheme="minorHAnsi"/>
                <w:b/>
                <w:sz w:val="22"/>
                <w:szCs w:val="22"/>
                <w:highlight w:val="yellow"/>
                <w:u w:val="single"/>
              </w:rPr>
              <w:t xml:space="preserve"> </w:t>
            </w:r>
            <w:r w:rsidRPr="00A35706">
              <w:rPr>
                <w:rFonts w:asciiTheme="minorHAnsi" w:hAnsiTheme="minorHAnsi" w:cstheme="minorHAnsi"/>
                <w:b/>
                <w:sz w:val="22"/>
                <w:szCs w:val="22"/>
                <w:highlight w:val="yellow"/>
                <w:u w:val="single"/>
              </w:rPr>
              <w:t xml:space="preserve">the </w:t>
            </w:r>
            <w:hyperlink r:id="rId9" w:history="1">
              <w:r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066DF6"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066DF6" w:rsidRPr="00D82056" w:rsidRDefault="00066DF6" w:rsidP="00066DF6">
            <w:pPr>
              <w:pStyle w:val="Heading2"/>
              <w:numPr>
                <w:ilvl w:val="0"/>
                <w:numId w:val="0"/>
              </w:numPr>
              <w:spacing w:after="0"/>
              <w:outlineLvl w:val="1"/>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Pr="00D82056">
              <w:rPr>
                <w:rFonts w:asciiTheme="minorHAnsi" w:hAnsiTheme="minorHAnsi" w:cstheme="minorHAnsi"/>
                <w:color w:val="auto"/>
                <w:sz w:val="22"/>
                <w:szCs w:val="22"/>
              </w:rPr>
              <w:t>Summary (in non-proprietary lay language suitable to be shared publicly):</w:t>
            </w:r>
          </w:p>
        </w:tc>
      </w:tr>
      <w:tr w:rsidR="00066DF6" w:rsidRPr="003507CA" w14:paraId="551E4618" w14:textId="77777777" w:rsidTr="00D82056">
        <w:trPr>
          <w:trHeight w:val="2242"/>
        </w:trPr>
        <w:tc>
          <w:tcPr>
            <w:tcW w:w="9000" w:type="dxa"/>
            <w:gridSpan w:val="2"/>
            <w:tcMar>
              <w:top w:w="43" w:type="dxa"/>
              <w:left w:w="0" w:type="dxa"/>
              <w:bottom w:w="43" w:type="dxa"/>
              <w:right w:w="0" w:type="dxa"/>
            </w:tcMar>
          </w:tcPr>
          <w:p w14:paraId="008DA5CC" w14:textId="140420AC" w:rsidR="00066DF6" w:rsidRPr="003507CA" w:rsidRDefault="00066DF6" w:rsidP="00066DF6">
            <w:pPr>
              <w:spacing w:line="240" w:lineRule="auto"/>
              <w:rPr>
                <w:rFonts w:asciiTheme="minorHAnsi" w:hAnsiTheme="minorHAnsi" w:cstheme="minorHAnsi"/>
                <w:sz w:val="22"/>
                <w:szCs w:val="22"/>
              </w:rPr>
            </w:pPr>
            <w:r w:rsidRPr="009742F4">
              <w:rPr>
                <w:rFonts w:asciiTheme="minorHAnsi" w:hAnsiTheme="minorHAnsi" w:cstheme="minorHAnsi"/>
                <w:sz w:val="20"/>
                <w:szCs w:val="20"/>
              </w:rPr>
              <w:t xml:space="preserve">The southern root-knot nematode (SRKN) is an important, yield-limiting pathogen of soybean in the Mid-Southern U.S.  This project was designed to determine how different SRKN-resistance sources affect nematode maturity, reproduction, and galling and develop SRKN-resistant MG4 soybean varieties.  </w:t>
            </w:r>
            <w:r>
              <w:rPr>
                <w:rFonts w:asciiTheme="minorHAnsi" w:hAnsiTheme="minorHAnsi" w:cstheme="minorHAnsi"/>
                <w:sz w:val="20"/>
                <w:szCs w:val="20"/>
              </w:rPr>
              <w:t xml:space="preserve">A time course study </w:t>
            </w:r>
            <w:r>
              <w:rPr>
                <w:rFonts w:asciiTheme="minorHAnsi" w:hAnsiTheme="minorHAnsi" w:cstheme="minorHAnsi"/>
                <w:sz w:val="20"/>
                <w:szCs w:val="20"/>
              </w:rPr>
              <w:t xml:space="preserve">on nematode maturity on PI lines </w:t>
            </w:r>
            <w:r>
              <w:rPr>
                <w:rFonts w:asciiTheme="minorHAnsi" w:hAnsiTheme="minorHAnsi" w:cstheme="minorHAnsi"/>
                <w:sz w:val="20"/>
                <w:szCs w:val="20"/>
              </w:rPr>
              <w:t xml:space="preserve">is being </w:t>
            </w:r>
            <w:r>
              <w:rPr>
                <w:rFonts w:asciiTheme="minorHAnsi" w:hAnsiTheme="minorHAnsi" w:cstheme="minorHAnsi"/>
                <w:sz w:val="20"/>
                <w:szCs w:val="20"/>
              </w:rPr>
              <w:t xml:space="preserve">investigated by individual labs </w:t>
            </w:r>
            <w:r>
              <w:rPr>
                <w:rFonts w:asciiTheme="minorHAnsi" w:hAnsiTheme="minorHAnsi" w:cstheme="minorHAnsi"/>
                <w:sz w:val="20"/>
                <w:szCs w:val="20"/>
              </w:rPr>
              <w:t>in LA and AR.</w:t>
            </w:r>
            <w:r>
              <w:rPr>
                <w:rFonts w:asciiTheme="minorHAnsi" w:hAnsiTheme="minorHAnsi" w:cstheme="minorHAnsi"/>
                <w:sz w:val="20"/>
                <w:szCs w:val="20"/>
              </w:rPr>
              <w:t xml:space="preserve">  Recombinant inbred lines for major and minor QTL resistance to SRKN are be increased in the field to be used for marker genotyping and mechanism of resistance in SRKN maturity.</w:t>
            </w:r>
            <w:r>
              <w:rPr>
                <w:rFonts w:asciiTheme="minorHAnsi" w:hAnsiTheme="minorHAnsi" w:cstheme="minorHAnsi"/>
                <w:sz w:val="20"/>
                <w:szCs w:val="20"/>
              </w:rPr>
              <w:t xml:space="preserve">  </w:t>
            </w:r>
            <w:r>
              <w:rPr>
                <w:rFonts w:asciiTheme="minorHAnsi" w:hAnsiTheme="minorHAnsi" w:cstheme="minorHAnsi"/>
                <w:sz w:val="20"/>
                <w:szCs w:val="20"/>
              </w:rPr>
              <w:t>The main goal by the genetics group is to develop near isogenic lines with high yield and resistance to SRKN.  The</w:t>
            </w:r>
            <w:r w:rsidRPr="009742F4">
              <w:rPr>
                <w:rFonts w:asciiTheme="minorHAnsi" w:hAnsiTheme="minorHAnsi" w:cstheme="minorHAnsi"/>
                <w:sz w:val="20"/>
                <w:szCs w:val="20"/>
              </w:rPr>
              <w:t xml:space="preserve"> breeding programs in MO and AR have advanced germplasm from SRKN-resistant pedigrees</w:t>
            </w:r>
            <w:r>
              <w:rPr>
                <w:rFonts w:asciiTheme="minorHAnsi" w:hAnsiTheme="minorHAnsi" w:cstheme="minorHAnsi"/>
                <w:sz w:val="20"/>
                <w:szCs w:val="20"/>
              </w:rPr>
              <w:t xml:space="preserve"> at various stages of development from recent crosses to variety release</w:t>
            </w:r>
            <w:r w:rsidRPr="009742F4">
              <w:rPr>
                <w:rFonts w:asciiTheme="minorHAnsi" w:hAnsiTheme="minorHAnsi" w:cstheme="minorHAnsi"/>
                <w:sz w:val="20"/>
                <w:szCs w:val="20"/>
              </w:rPr>
              <w:t xml:space="preserve">.    </w:t>
            </w:r>
          </w:p>
        </w:tc>
      </w:tr>
      <w:tr w:rsidR="00066DF6"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066DF6" w:rsidRPr="003507CA" w:rsidRDefault="00066DF6" w:rsidP="00066DF6">
            <w:pPr>
              <w:pStyle w:val="Heading2"/>
              <w:numPr>
                <w:ilvl w:val="0"/>
                <w:numId w:val="0"/>
              </w:numPr>
              <w:spacing w:after="0"/>
              <w:outlineLvl w:val="1"/>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066DF6" w:rsidRPr="003507CA" w14:paraId="37D8A7D0" w14:textId="77777777" w:rsidTr="00C758F8">
        <w:trPr>
          <w:trHeight w:val="2242"/>
        </w:trPr>
        <w:tc>
          <w:tcPr>
            <w:tcW w:w="9000" w:type="dxa"/>
            <w:gridSpan w:val="2"/>
            <w:tcMar>
              <w:top w:w="43" w:type="dxa"/>
              <w:left w:w="0" w:type="dxa"/>
              <w:bottom w:w="43" w:type="dxa"/>
              <w:right w:w="0" w:type="dxa"/>
            </w:tcMar>
          </w:tcPr>
          <w:p w14:paraId="3947201A"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Obj. 1: Characterization of the mechanism of resistance to SRKN. (Faske and Watson)</w:t>
            </w:r>
          </w:p>
          <w:p w14:paraId="78A74D99" w14:textId="64187231" w:rsidR="00066DF6" w:rsidRPr="00845FFD" w:rsidRDefault="00066DF6" w:rsidP="00276AC2">
            <w:pPr>
              <w:numPr>
                <w:ilvl w:val="0"/>
                <w:numId w:val="4"/>
              </w:numPr>
              <w:spacing w:line="240" w:lineRule="auto"/>
              <w:rPr>
                <w:rFonts w:ascii="Times New Roman" w:hAnsi="Times New Roman" w:cs="Times New Roman"/>
                <w:sz w:val="20"/>
                <w:szCs w:val="20"/>
              </w:rPr>
            </w:pPr>
            <w:r w:rsidRPr="00845FFD">
              <w:rPr>
                <w:rFonts w:ascii="Times New Roman" w:hAnsi="Times New Roman" w:cs="Times New Roman"/>
                <w:sz w:val="20"/>
                <w:szCs w:val="20"/>
              </w:rPr>
              <w:t xml:space="preserve">A time-course nematode development study </w:t>
            </w:r>
            <w:r w:rsidRPr="00845FFD">
              <w:rPr>
                <w:rFonts w:ascii="Times New Roman" w:hAnsi="Times New Roman" w:cs="Times New Roman"/>
                <w:sz w:val="20"/>
                <w:szCs w:val="20"/>
              </w:rPr>
              <w:t xml:space="preserve">is being repeated </w:t>
            </w:r>
            <w:r w:rsidRPr="00845FFD">
              <w:rPr>
                <w:rFonts w:ascii="Times New Roman" w:hAnsi="Times New Roman" w:cs="Times New Roman"/>
                <w:sz w:val="20"/>
                <w:szCs w:val="20"/>
              </w:rPr>
              <w:t>with 3 newly identified maturity group 4 resistant lines (PI 567516C, PI438489B, NIL-PI), a resistant control (Forrest), and two susceptible controls (Magellan, NIL-Mag).  Overall, preliminary results from this time-course nematode development study suggest that newly identified maturity group 4 resistant lines may suppress nematodes by delaying the progression of nematode development from an infective J2-stage nematode to a J3/J4 nematode.  (Watson)</w:t>
            </w:r>
          </w:p>
          <w:p w14:paraId="4558E3B6" w14:textId="77777777" w:rsidR="00066DF6" w:rsidRPr="00845FFD" w:rsidRDefault="00066DF6" w:rsidP="00276AC2">
            <w:pPr>
              <w:pStyle w:val="NoSpacing"/>
              <w:numPr>
                <w:ilvl w:val="0"/>
                <w:numId w:val="4"/>
              </w:numPr>
              <w:rPr>
                <w:rFonts w:ascii="Times New Roman" w:hAnsi="Times New Roman" w:cs="Times New Roman"/>
                <w:sz w:val="20"/>
                <w:szCs w:val="20"/>
              </w:rPr>
            </w:pPr>
            <w:r w:rsidRPr="00845FFD">
              <w:rPr>
                <w:rFonts w:ascii="Times New Roman" w:hAnsi="Times New Roman" w:cs="Times New Roman"/>
                <w:sz w:val="20"/>
                <w:szCs w:val="20"/>
              </w:rPr>
              <w:t xml:space="preserve">A second time course study is in progress with entries:  Magellan, </w:t>
            </w:r>
            <w:r w:rsidRPr="00845FFD">
              <w:rPr>
                <w:rFonts w:ascii="Times New Roman" w:hAnsi="Times New Roman" w:cs="Times New Roman"/>
                <w:bCs w:val="0"/>
                <w:sz w:val="20"/>
                <w:szCs w:val="20"/>
              </w:rPr>
              <w:t xml:space="preserve">Forrest, PI 567516C, PI 567305, PI 438489B, two NILs for Chr. 10 QTL (R vs S) derived from Magellan x PI 438489B. (Faske)  Furthermore, thirteen entries from MO and being screened for susceptibility to the southern RKN in a field screen near Kerr, AR (Obj. 3). </w:t>
            </w:r>
          </w:p>
          <w:p w14:paraId="7E24A424" w14:textId="77777777" w:rsidR="00066DF6" w:rsidRPr="00845FFD" w:rsidRDefault="00066DF6" w:rsidP="00066DF6">
            <w:pPr>
              <w:pStyle w:val="NoSpacing"/>
              <w:ind w:left="720"/>
              <w:rPr>
                <w:rFonts w:ascii="Times New Roman" w:hAnsi="Times New Roman" w:cs="Times New Roman"/>
                <w:sz w:val="20"/>
                <w:szCs w:val="20"/>
              </w:rPr>
            </w:pPr>
          </w:p>
          <w:p w14:paraId="5EB9EFEA" w14:textId="77777777" w:rsidR="00066DF6" w:rsidRPr="00845FFD" w:rsidRDefault="00066DF6" w:rsidP="00066DF6">
            <w:pPr>
              <w:pStyle w:val="NoSpacing"/>
              <w:ind w:left="720"/>
              <w:rPr>
                <w:rFonts w:ascii="Times New Roman" w:hAnsi="Times New Roman" w:cs="Times New Roman"/>
                <w:sz w:val="20"/>
                <w:szCs w:val="20"/>
              </w:rPr>
            </w:pPr>
          </w:p>
          <w:p w14:paraId="1E35C125"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Obj. 2: Genetic characterization and development of functional markers for new sources of resistance to SRKN.  (Nguyen)</w:t>
            </w:r>
          </w:p>
          <w:p w14:paraId="4C40C93B" w14:textId="77777777" w:rsidR="00066DF6" w:rsidRPr="00845FFD" w:rsidRDefault="00066DF6" w:rsidP="00276AC2">
            <w:pPr>
              <w:numPr>
                <w:ilvl w:val="0"/>
                <w:numId w:val="5"/>
              </w:numPr>
              <w:spacing w:line="240" w:lineRule="auto"/>
              <w:rPr>
                <w:rFonts w:ascii="Times New Roman" w:hAnsi="Times New Roman" w:cs="Times New Roman"/>
                <w:sz w:val="20"/>
                <w:szCs w:val="20"/>
              </w:rPr>
            </w:pPr>
            <w:r w:rsidRPr="00845FFD">
              <w:rPr>
                <w:rFonts w:ascii="Times New Roman" w:hAnsi="Times New Roman" w:cs="Times New Roman"/>
                <w:sz w:val="20"/>
                <w:szCs w:val="20"/>
              </w:rPr>
              <w:t xml:space="preserve">Identification of RILs for Chr. 10 &amp; Chr. 13 QTLs - In this quarter, we identified 38 RILs developed from a cross of Magellan × PI 438489B using two markers of Chr. 13 (BARC-010501-00676 and Sct_033F) and two markers of Chr. 10 (BARC-065469-19494 and BARC-018101-02517). Contrasting RILs were selected with a combination of QTL on Chr.10 + Chr. 13, only Chr.13 QTL, only Chr. 10 QTL. These RIL lines were planted in the research field of University of Missouri for genotyping and </w:t>
            </w:r>
            <w:r w:rsidRPr="00845FFD">
              <w:rPr>
                <w:rFonts w:ascii="Times New Roman" w:hAnsi="Times New Roman" w:cs="Times New Roman"/>
                <w:sz w:val="20"/>
                <w:szCs w:val="20"/>
              </w:rPr>
              <w:lastRenderedPageBreak/>
              <w:t>to develop NILs for Chr. 13 QTL. We shared the seeds of contrasting RILs and parents to the University of Arkansas for further seed increase.</w:t>
            </w:r>
          </w:p>
          <w:p w14:paraId="6C74C51B" w14:textId="77777777" w:rsidR="00066DF6" w:rsidRPr="00845FFD" w:rsidRDefault="00066DF6" w:rsidP="00276AC2">
            <w:pPr>
              <w:numPr>
                <w:ilvl w:val="0"/>
                <w:numId w:val="5"/>
              </w:numPr>
              <w:spacing w:line="240" w:lineRule="auto"/>
              <w:rPr>
                <w:rFonts w:ascii="Times New Roman" w:hAnsi="Times New Roman" w:cs="Times New Roman"/>
                <w:sz w:val="20"/>
                <w:szCs w:val="20"/>
              </w:rPr>
            </w:pPr>
            <w:r w:rsidRPr="00845FFD">
              <w:rPr>
                <w:rFonts w:ascii="Times New Roman" w:hAnsi="Times New Roman" w:cs="Times New Roman"/>
                <w:sz w:val="20"/>
                <w:szCs w:val="20"/>
              </w:rPr>
              <w:t>Important RKN lines seeds were shared with University of Arkansas and Louisiana State University for gall evaluation and repeat the RKN mechanism study.</w:t>
            </w:r>
          </w:p>
          <w:p w14:paraId="0CDBA019" w14:textId="384F2601" w:rsidR="00066DF6" w:rsidRPr="00845FFD" w:rsidRDefault="00066DF6" w:rsidP="00066DF6">
            <w:pPr>
              <w:spacing w:line="240" w:lineRule="auto"/>
              <w:ind w:left="720"/>
              <w:rPr>
                <w:rFonts w:ascii="Times New Roman" w:hAnsi="Times New Roman" w:cs="Times New Roman"/>
                <w:sz w:val="20"/>
                <w:szCs w:val="20"/>
              </w:rPr>
            </w:pPr>
            <w:r w:rsidRPr="00845FFD">
              <w:rPr>
                <w:rFonts w:ascii="Times New Roman" w:hAnsi="Times New Roman" w:cs="Times New Roman"/>
                <w:sz w:val="20"/>
                <w:szCs w:val="20"/>
              </w:rPr>
              <w:t>We planted seeds of the major RKN lines such PI 438489B, PI 567305, Forrest, PI 567516C, Magellan, and NILs at University of Missouri &amp; Arkansas for seed increase</w:t>
            </w:r>
          </w:p>
          <w:p w14:paraId="4F71D672" w14:textId="5D3CA456" w:rsidR="00845FFD" w:rsidRPr="00845FFD" w:rsidRDefault="00845FFD" w:rsidP="00066DF6">
            <w:pPr>
              <w:spacing w:line="240" w:lineRule="auto"/>
              <w:ind w:left="720"/>
              <w:rPr>
                <w:rFonts w:ascii="Times New Roman" w:hAnsi="Times New Roman" w:cs="Times New Roman"/>
                <w:sz w:val="20"/>
                <w:szCs w:val="20"/>
              </w:rPr>
            </w:pPr>
          </w:p>
          <w:p w14:paraId="7A7957AC" w14:textId="77777777" w:rsidR="00845FFD" w:rsidRPr="00845FFD" w:rsidRDefault="00845FFD" w:rsidP="00066DF6">
            <w:pPr>
              <w:spacing w:line="240" w:lineRule="auto"/>
              <w:ind w:left="720"/>
              <w:rPr>
                <w:rFonts w:ascii="Times New Roman" w:hAnsi="Times New Roman" w:cs="Times New Roman"/>
                <w:sz w:val="20"/>
                <w:szCs w:val="20"/>
              </w:rPr>
            </w:pPr>
          </w:p>
          <w:p w14:paraId="609992C8"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 xml:space="preserve">Obj. 3: Development of breeding populations and MG4 soybean varieties with resistance to SRKN.  </w:t>
            </w:r>
          </w:p>
          <w:p w14:paraId="7EA0E93B" w14:textId="77777777" w:rsidR="00066DF6" w:rsidRPr="00845FFD" w:rsidRDefault="00066DF6" w:rsidP="00066DF6">
            <w:pPr>
              <w:rPr>
                <w:rFonts w:ascii="Times New Roman" w:hAnsi="Times New Roman" w:cs="Times New Roman"/>
                <w:sz w:val="20"/>
                <w:szCs w:val="20"/>
              </w:rPr>
            </w:pPr>
          </w:p>
          <w:p w14:paraId="7E206FD2"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University of Arkansas:  Caio Vieira</w:t>
            </w:r>
          </w:p>
          <w:p w14:paraId="5CEF04A0" w14:textId="77777777" w:rsidR="00066DF6" w:rsidRPr="00845FFD" w:rsidRDefault="00066DF6" w:rsidP="00276AC2">
            <w:pPr>
              <w:pStyle w:val="NoSpacing"/>
              <w:numPr>
                <w:ilvl w:val="0"/>
                <w:numId w:val="8"/>
              </w:numPr>
              <w:rPr>
                <w:rFonts w:ascii="Times New Roman" w:hAnsi="Times New Roman" w:cs="Times New Roman"/>
                <w:sz w:val="20"/>
                <w:szCs w:val="20"/>
              </w:rPr>
            </w:pPr>
            <w:r w:rsidRPr="00845FFD">
              <w:rPr>
                <w:rFonts w:ascii="Times New Roman" w:hAnsi="Times New Roman" w:cs="Times New Roman"/>
                <w:sz w:val="20"/>
                <w:szCs w:val="20"/>
              </w:rPr>
              <w:t>Preparation of soybean breeding lines and populations for planting is fully completed (cleaning, packaging, and boxing seeds). Yield and research trials have been planted in Marianna, Pine Tree, Rowher, Stuttgart, DeWitt, and Fayetteville. Progeny rows have been planted in Kibler, AR, and all three dates of the crossing block have been planted in Fayetteville, AR.</w:t>
            </w:r>
          </w:p>
          <w:p w14:paraId="58914FFB" w14:textId="77777777" w:rsidR="00066DF6" w:rsidRPr="00845FFD" w:rsidRDefault="00066DF6" w:rsidP="00066DF6">
            <w:pPr>
              <w:pStyle w:val="NoSpacing"/>
              <w:rPr>
                <w:rFonts w:ascii="Times New Roman" w:hAnsi="Times New Roman" w:cs="Times New Roman"/>
                <w:sz w:val="20"/>
                <w:szCs w:val="20"/>
              </w:rPr>
            </w:pPr>
          </w:p>
          <w:p w14:paraId="59B63290" w14:textId="77777777" w:rsidR="00066DF6" w:rsidRPr="00845FFD" w:rsidRDefault="00066DF6" w:rsidP="00276AC2">
            <w:pPr>
              <w:pStyle w:val="NoSpacing"/>
              <w:numPr>
                <w:ilvl w:val="0"/>
                <w:numId w:val="6"/>
              </w:numPr>
              <w:rPr>
                <w:rFonts w:ascii="Times New Roman" w:hAnsi="Times New Roman" w:cs="Times New Roman"/>
                <w:sz w:val="20"/>
                <w:szCs w:val="20"/>
              </w:rPr>
            </w:pPr>
            <w:r w:rsidRPr="00845FFD">
              <w:rPr>
                <w:rFonts w:ascii="Times New Roman" w:hAnsi="Times New Roman" w:cs="Times New Roman"/>
                <w:sz w:val="20"/>
                <w:szCs w:val="20"/>
              </w:rPr>
              <w:t>R18-10919 and R19C-1081 high-yielding advanced lines are being tested in Pre-commercial yield trials and the University of Arkansas System Division of Agriculture’s Variety Testing Program in 2023. Additionally, R19C-1081 is being evaluated in the UP4E USDA preliminary yield trials. These two lines were screened for SRKN resistance in 2022 in field and greenhouse conditions and have shown higher levels of resistance.</w:t>
            </w:r>
          </w:p>
          <w:p w14:paraId="3DBEAB1C" w14:textId="77777777" w:rsidR="00066DF6" w:rsidRPr="00845FFD" w:rsidRDefault="00066DF6" w:rsidP="00066DF6">
            <w:pPr>
              <w:pStyle w:val="NoSpacing"/>
              <w:rPr>
                <w:rFonts w:ascii="Times New Roman" w:hAnsi="Times New Roman" w:cs="Times New Roman"/>
                <w:sz w:val="20"/>
                <w:szCs w:val="20"/>
              </w:rPr>
            </w:pPr>
          </w:p>
          <w:tbl>
            <w:tblPr>
              <w:tblW w:w="7976" w:type="dxa"/>
              <w:jc w:val="center"/>
              <w:tblCellMar>
                <w:left w:w="0" w:type="dxa"/>
                <w:right w:w="0" w:type="dxa"/>
              </w:tblCellMar>
              <w:tblLook w:val="0420" w:firstRow="1" w:lastRow="0" w:firstColumn="0" w:lastColumn="0" w:noHBand="0" w:noVBand="1"/>
            </w:tblPr>
            <w:tblGrid>
              <w:gridCol w:w="1083"/>
              <w:gridCol w:w="2170"/>
              <w:gridCol w:w="632"/>
              <w:gridCol w:w="1424"/>
              <w:gridCol w:w="814"/>
              <w:gridCol w:w="1853"/>
            </w:tblGrid>
            <w:tr w:rsidR="00066DF6" w:rsidRPr="00845FFD" w14:paraId="3C849727" w14:textId="77777777" w:rsidTr="008F506D">
              <w:trPr>
                <w:trHeight w:val="459"/>
                <w:jc w:val="center"/>
              </w:trPr>
              <w:tc>
                <w:tcPr>
                  <w:tcW w:w="1083" w:type="dxa"/>
                  <w:tcBorders>
                    <w:top w:val="double" w:sz="4" w:space="0" w:color="auto"/>
                    <w:left w:val="nil"/>
                    <w:bottom w:val="single" w:sz="4" w:space="0" w:color="auto"/>
                    <w:right w:val="nil"/>
                  </w:tcBorders>
                  <w:tcMar>
                    <w:top w:w="8" w:type="dxa"/>
                    <w:left w:w="8" w:type="dxa"/>
                    <w:bottom w:w="0" w:type="dxa"/>
                    <w:right w:w="8" w:type="dxa"/>
                  </w:tcMar>
                  <w:vAlign w:val="center"/>
                  <w:hideMark/>
                </w:tcPr>
                <w:p w14:paraId="56B7211F"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Name</w:t>
                  </w:r>
                </w:p>
              </w:tc>
              <w:tc>
                <w:tcPr>
                  <w:tcW w:w="2170" w:type="dxa"/>
                  <w:tcBorders>
                    <w:top w:val="double" w:sz="4" w:space="0" w:color="auto"/>
                    <w:left w:val="nil"/>
                    <w:bottom w:val="single" w:sz="4" w:space="0" w:color="auto"/>
                    <w:right w:val="nil"/>
                  </w:tcBorders>
                  <w:tcMar>
                    <w:top w:w="8" w:type="dxa"/>
                    <w:left w:w="8" w:type="dxa"/>
                    <w:bottom w:w="0" w:type="dxa"/>
                    <w:right w:w="8" w:type="dxa"/>
                  </w:tcMar>
                  <w:vAlign w:val="center"/>
                  <w:hideMark/>
                </w:tcPr>
                <w:p w14:paraId="4A7E74D5"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Pedigree</w:t>
                  </w:r>
                </w:p>
              </w:tc>
              <w:tc>
                <w:tcPr>
                  <w:tcW w:w="632" w:type="dxa"/>
                  <w:tcBorders>
                    <w:top w:val="double" w:sz="4" w:space="0" w:color="auto"/>
                    <w:left w:val="nil"/>
                    <w:bottom w:val="single" w:sz="4" w:space="0" w:color="auto"/>
                    <w:right w:val="nil"/>
                  </w:tcBorders>
                  <w:tcMar>
                    <w:top w:w="8" w:type="dxa"/>
                    <w:left w:w="8" w:type="dxa"/>
                    <w:bottom w:w="0" w:type="dxa"/>
                    <w:right w:w="8" w:type="dxa"/>
                  </w:tcMar>
                  <w:vAlign w:val="center"/>
                  <w:hideMark/>
                </w:tcPr>
                <w:p w14:paraId="7054EFA9"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Yield</w:t>
                  </w:r>
                  <w:r w:rsidRPr="00845FFD">
                    <w:rPr>
                      <w:rFonts w:ascii="Times New Roman" w:hAnsi="Times New Roman" w:cs="Times New Roman"/>
                      <w:sz w:val="20"/>
                      <w:szCs w:val="20"/>
                    </w:rPr>
                    <w:br/>
                    <w:t>bu/ac</w:t>
                  </w:r>
                </w:p>
              </w:tc>
              <w:tc>
                <w:tcPr>
                  <w:tcW w:w="1424" w:type="dxa"/>
                  <w:tcBorders>
                    <w:top w:val="double" w:sz="4" w:space="0" w:color="auto"/>
                    <w:left w:val="nil"/>
                    <w:bottom w:val="single" w:sz="4" w:space="0" w:color="auto"/>
                    <w:right w:val="nil"/>
                  </w:tcBorders>
                  <w:tcMar>
                    <w:top w:w="8" w:type="dxa"/>
                    <w:left w:w="8" w:type="dxa"/>
                    <w:bottom w:w="0" w:type="dxa"/>
                    <w:right w:w="8" w:type="dxa"/>
                  </w:tcMar>
                  <w:vAlign w:val="center"/>
                  <w:hideMark/>
                </w:tcPr>
                <w:p w14:paraId="057B0FE6"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Relative Yield</w:t>
                  </w:r>
                  <w:r w:rsidRPr="00845FFD">
                    <w:rPr>
                      <w:rFonts w:ascii="Times New Roman" w:hAnsi="Times New Roman" w:cs="Times New Roman"/>
                      <w:sz w:val="20"/>
                      <w:szCs w:val="20"/>
                    </w:rPr>
                    <w:br/>
                    <w:t>% Check</w:t>
                  </w:r>
                </w:p>
              </w:tc>
              <w:tc>
                <w:tcPr>
                  <w:tcW w:w="814" w:type="dxa"/>
                  <w:tcBorders>
                    <w:top w:val="double" w:sz="4" w:space="0" w:color="auto"/>
                    <w:left w:val="nil"/>
                    <w:bottom w:val="single" w:sz="4" w:space="0" w:color="auto"/>
                    <w:right w:val="nil"/>
                  </w:tcBorders>
                  <w:tcMar>
                    <w:top w:w="8" w:type="dxa"/>
                    <w:left w:w="8" w:type="dxa"/>
                    <w:bottom w:w="0" w:type="dxa"/>
                    <w:right w:w="8" w:type="dxa"/>
                  </w:tcMar>
                  <w:vAlign w:val="center"/>
                  <w:hideMark/>
                </w:tcPr>
                <w:p w14:paraId="5D1D947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Galling</w:t>
                  </w:r>
                  <w:r w:rsidRPr="00845FFD">
                    <w:rPr>
                      <w:rFonts w:ascii="Times New Roman" w:hAnsi="Times New Roman" w:cs="Times New Roman"/>
                      <w:sz w:val="20"/>
                      <w:szCs w:val="20"/>
                    </w:rPr>
                    <w:br/>
                    <w:t>(0-5)</w:t>
                  </w:r>
                </w:p>
              </w:tc>
              <w:tc>
                <w:tcPr>
                  <w:tcW w:w="1853" w:type="dxa"/>
                  <w:tcBorders>
                    <w:top w:val="double" w:sz="4" w:space="0" w:color="auto"/>
                    <w:left w:val="nil"/>
                    <w:bottom w:val="single" w:sz="4" w:space="0" w:color="auto"/>
                    <w:right w:val="nil"/>
                  </w:tcBorders>
                  <w:tcMar>
                    <w:top w:w="8" w:type="dxa"/>
                    <w:left w:w="8" w:type="dxa"/>
                    <w:bottom w:w="0" w:type="dxa"/>
                    <w:right w:w="8" w:type="dxa"/>
                  </w:tcMar>
                  <w:vAlign w:val="center"/>
                  <w:hideMark/>
                </w:tcPr>
                <w:p w14:paraId="52D47B22"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Root Galling Score</w:t>
                  </w:r>
                  <w:r w:rsidRPr="00845FFD">
                    <w:rPr>
                      <w:rFonts w:ascii="Times New Roman" w:hAnsi="Times New Roman" w:cs="Times New Roman"/>
                      <w:sz w:val="20"/>
                      <w:szCs w:val="20"/>
                    </w:rPr>
                    <w:br/>
                    <w:t>(%)</w:t>
                  </w:r>
                </w:p>
              </w:tc>
            </w:tr>
            <w:tr w:rsidR="00066DF6" w:rsidRPr="00845FFD" w14:paraId="65DB01BA" w14:textId="77777777" w:rsidTr="008F506D">
              <w:trPr>
                <w:trHeight w:val="654"/>
                <w:jc w:val="center"/>
              </w:trPr>
              <w:tc>
                <w:tcPr>
                  <w:tcW w:w="1083" w:type="dxa"/>
                  <w:tcBorders>
                    <w:top w:val="single" w:sz="4" w:space="0" w:color="auto"/>
                    <w:left w:val="nil"/>
                    <w:bottom w:val="nil"/>
                    <w:right w:val="nil"/>
                  </w:tcBorders>
                  <w:tcMar>
                    <w:top w:w="8" w:type="dxa"/>
                    <w:left w:w="8" w:type="dxa"/>
                    <w:bottom w:w="0" w:type="dxa"/>
                    <w:right w:w="8" w:type="dxa"/>
                  </w:tcMar>
                  <w:vAlign w:val="center"/>
                  <w:hideMark/>
                </w:tcPr>
                <w:p w14:paraId="45A777CD"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R18-10919</w:t>
                  </w:r>
                </w:p>
              </w:tc>
              <w:tc>
                <w:tcPr>
                  <w:tcW w:w="2170" w:type="dxa"/>
                  <w:tcBorders>
                    <w:top w:val="single" w:sz="4" w:space="0" w:color="auto"/>
                    <w:left w:val="nil"/>
                    <w:bottom w:val="nil"/>
                    <w:right w:val="nil"/>
                  </w:tcBorders>
                  <w:tcMar>
                    <w:top w:w="8" w:type="dxa"/>
                    <w:left w:w="8" w:type="dxa"/>
                    <w:bottom w:w="0" w:type="dxa"/>
                    <w:right w:w="8" w:type="dxa"/>
                  </w:tcMar>
                  <w:vAlign w:val="center"/>
                  <w:hideMark/>
                </w:tcPr>
                <w:p w14:paraId="44ABDBFF"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R11-2282/R12-3684</w:t>
                  </w:r>
                </w:p>
              </w:tc>
              <w:tc>
                <w:tcPr>
                  <w:tcW w:w="632" w:type="dxa"/>
                  <w:tcBorders>
                    <w:top w:val="single" w:sz="4" w:space="0" w:color="auto"/>
                    <w:left w:val="nil"/>
                    <w:bottom w:val="nil"/>
                    <w:right w:val="nil"/>
                  </w:tcBorders>
                  <w:tcMar>
                    <w:top w:w="15" w:type="dxa"/>
                    <w:left w:w="15" w:type="dxa"/>
                    <w:bottom w:w="0" w:type="dxa"/>
                    <w:right w:w="15" w:type="dxa"/>
                  </w:tcMar>
                  <w:vAlign w:val="center"/>
                  <w:hideMark/>
                </w:tcPr>
                <w:p w14:paraId="1023AE64"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64</w:t>
                  </w:r>
                </w:p>
              </w:tc>
              <w:tc>
                <w:tcPr>
                  <w:tcW w:w="1424" w:type="dxa"/>
                  <w:tcBorders>
                    <w:top w:val="single" w:sz="4" w:space="0" w:color="auto"/>
                    <w:left w:val="nil"/>
                    <w:bottom w:val="nil"/>
                    <w:right w:val="nil"/>
                  </w:tcBorders>
                  <w:tcMar>
                    <w:top w:w="15" w:type="dxa"/>
                    <w:left w:w="15" w:type="dxa"/>
                    <w:bottom w:w="0" w:type="dxa"/>
                    <w:right w:w="15" w:type="dxa"/>
                  </w:tcMar>
                  <w:vAlign w:val="center"/>
                  <w:hideMark/>
                </w:tcPr>
                <w:p w14:paraId="43E5E342"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85</w:t>
                  </w:r>
                </w:p>
              </w:tc>
              <w:tc>
                <w:tcPr>
                  <w:tcW w:w="814" w:type="dxa"/>
                  <w:tcBorders>
                    <w:top w:val="single" w:sz="4" w:space="0" w:color="auto"/>
                    <w:left w:val="nil"/>
                    <w:bottom w:val="nil"/>
                    <w:right w:val="nil"/>
                  </w:tcBorders>
                  <w:tcMar>
                    <w:top w:w="15" w:type="dxa"/>
                    <w:left w:w="15" w:type="dxa"/>
                    <w:bottom w:w="0" w:type="dxa"/>
                    <w:right w:w="15" w:type="dxa"/>
                  </w:tcMar>
                  <w:vAlign w:val="center"/>
                  <w:hideMark/>
                </w:tcPr>
                <w:p w14:paraId="654C25E7"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1.2</w:t>
                  </w:r>
                </w:p>
              </w:tc>
              <w:tc>
                <w:tcPr>
                  <w:tcW w:w="1853" w:type="dxa"/>
                  <w:tcBorders>
                    <w:top w:val="single" w:sz="4" w:space="0" w:color="auto"/>
                    <w:left w:val="nil"/>
                    <w:bottom w:val="nil"/>
                    <w:right w:val="nil"/>
                  </w:tcBorders>
                  <w:tcMar>
                    <w:top w:w="15" w:type="dxa"/>
                    <w:left w:w="15" w:type="dxa"/>
                    <w:bottom w:w="0" w:type="dxa"/>
                    <w:right w:w="15" w:type="dxa"/>
                  </w:tcMar>
                  <w:vAlign w:val="center"/>
                  <w:hideMark/>
                </w:tcPr>
                <w:p w14:paraId="35570156"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3.8</w:t>
                  </w:r>
                </w:p>
              </w:tc>
            </w:tr>
            <w:tr w:rsidR="00066DF6" w:rsidRPr="00845FFD" w14:paraId="71DB9452" w14:textId="77777777" w:rsidTr="008F506D">
              <w:trPr>
                <w:trHeight w:val="183"/>
                <w:jc w:val="center"/>
              </w:trPr>
              <w:tc>
                <w:tcPr>
                  <w:tcW w:w="1083" w:type="dxa"/>
                  <w:tcBorders>
                    <w:top w:val="nil"/>
                    <w:left w:val="nil"/>
                    <w:bottom w:val="double" w:sz="4" w:space="0" w:color="auto"/>
                    <w:right w:val="nil"/>
                  </w:tcBorders>
                  <w:tcMar>
                    <w:top w:w="8" w:type="dxa"/>
                    <w:left w:w="8" w:type="dxa"/>
                    <w:bottom w:w="0" w:type="dxa"/>
                    <w:right w:w="8" w:type="dxa"/>
                  </w:tcMar>
                  <w:vAlign w:val="center"/>
                  <w:hideMark/>
                </w:tcPr>
                <w:p w14:paraId="1DDE3356"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R19C-1081</w:t>
                  </w:r>
                </w:p>
              </w:tc>
              <w:tc>
                <w:tcPr>
                  <w:tcW w:w="2170" w:type="dxa"/>
                  <w:tcBorders>
                    <w:top w:val="nil"/>
                    <w:left w:val="nil"/>
                    <w:bottom w:val="double" w:sz="4" w:space="0" w:color="auto"/>
                    <w:right w:val="nil"/>
                  </w:tcBorders>
                  <w:tcMar>
                    <w:top w:w="8" w:type="dxa"/>
                    <w:left w:w="8" w:type="dxa"/>
                    <w:bottom w:w="0" w:type="dxa"/>
                    <w:right w:w="8" w:type="dxa"/>
                  </w:tcMar>
                  <w:vAlign w:val="center"/>
                  <w:hideMark/>
                </w:tcPr>
                <w:p w14:paraId="706419E5"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S09-13635/R11-328:82</w:t>
                  </w:r>
                </w:p>
              </w:tc>
              <w:tc>
                <w:tcPr>
                  <w:tcW w:w="632" w:type="dxa"/>
                  <w:tcBorders>
                    <w:top w:val="nil"/>
                    <w:left w:val="nil"/>
                    <w:bottom w:val="double" w:sz="4" w:space="0" w:color="auto"/>
                    <w:right w:val="nil"/>
                  </w:tcBorders>
                  <w:tcMar>
                    <w:top w:w="15" w:type="dxa"/>
                    <w:left w:w="15" w:type="dxa"/>
                    <w:bottom w:w="0" w:type="dxa"/>
                    <w:right w:w="15" w:type="dxa"/>
                  </w:tcMar>
                  <w:vAlign w:val="center"/>
                  <w:hideMark/>
                </w:tcPr>
                <w:p w14:paraId="4B42541C"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63</w:t>
                  </w:r>
                </w:p>
              </w:tc>
              <w:tc>
                <w:tcPr>
                  <w:tcW w:w="1424" w:type="dxa"/>
                  <w:tcBorders>
                    <w:top w:val="nil"/>
                    <w:left w:val="nil"/>
                    <w:bottom w:val="double" w:sz="4" w:space="0" w:color="auto"/>
                    <w:right w:val="nil"/>
                  </w:tcBorders>
                  <w:tcMar>
                    <w:top w:w="15" w:type="dxa"/>
                    <w:left w:w="15" w:type="dxa"/>
                    <w:bottom w:w="0" w:type="dxa"/>
                    <w:right w:w="15" w:type="dxa"/>
                  </w:tcMar>
                  <w:vAlign w:val="center"/>
                  <w:hideMark/>
                </w:tcPr>
                <w:p w14:paraId="4AA1A1F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98</w:t>
                  </w:r>
                </w:p>
              </w:tc>
              <w:tc>
                <w:tcPr>
                  <w:tcW w:w="814" w:type="dxa"/>
                  <w:tcBorders>
                    <w:top w:val="nil"/>
                    <w:left w:val="nil"/>
                    <w:bottom w:val="double" w:sz="4" w:space="0" w:color="auto"/>
                    <w:right w:val="nil"/>
                  </w:tcBorders>
                  <w:tcMar>
                    <w:top w:w="15" w:type="dxa"/>
                    <w:left w:w="15" w:type="dxa"/>
                    <w:bottom w:w="0" w:type="dxa"/>
                    <w:right w:w="15" w:type="dxa"/>
                  </w:tcMar>
                  <w:vAlign w:val="center"/>
                  <w:hideMark/>
                </w:tcPr>
                <w:p w14:paraId="35D075B9"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1</w:t>
                  </w:r>
                </w:p>
              </w:tc>
              <w:tc>
                <w:tcPr>
                  <w:tcW w:w="1853" w:type="dxa"/>
                  <w:tcBorders>
                    <w:top w:val="nil"/>
                    <w:left w:val="nil"/>
                    <w:bottom w:val="double" w:sz="4" w:space="0" w:color="auto"/>
                    <w:right w:val="nil"/>
                  </w:tcBorders>
                  <w:tcMar>
                    <w:top w:w="15" w:type="dxa"/>
                    <w:left w:w="15" w:type="dxa"/>
                    <w:bottom w:w="0" w:type="dxa"/>
                    <w:right w:w="15" w:type="dxa"/>
                  </w:tcMar>
                  <w:vAlign w:val="center"/>
                  <w:hideMark/>
                </w:tcPr>
                <w:p w14:paraId="19411BF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11.4</w:t>
                  </w:r>
                </w:p>
              </w:tc>
            </w:tr>
          </w:tbl>
          <w:p w14:paraId="0FD5FEB6" w14:textId="77777777" w:rsidR="00066DF6" w:rsidRPr="00845FFD" w:rsidRDefault="00066DF6" w:rsidP="00066DF6">
            <w:pPr>
              <w:pStyle w:val="NoSpacing"/>
              <w:rPr>
                <w:rFonts w:ascii="Times New Roman" w:hAnsi="Times New Roman" w:cs="Times New Roman"/>
                <w:sz w:val="20"/>
                <w:szCs w:val="20"/>
              </w:rPr>
            </w:pPr>
          </w:p>
          <w:p w14:paraId="1F993568" w14:textId="77777777" w:rsidR="00066DF6" w:rsidRPr="00845FFD" w:rsidRDefault="00066DF6" w:rsidP="00276AC2">
            <w:pPr>
              <w:pStyle w:val="NoSpacing"/>
              <w:numPr>
                <w:ilvl w:val="0"/>
                <w:numId w:val="6"/>
              </w:numPr>
              <w:rPr>
                <w:rFonts w:ascii="Times New Roman" w:hAnsi="Times New Roman" w:cs="Times New Roman"/>
                <w:sz w:val="20"/>
                <w:szCs w:val="20"/>
              </w:rPr>
            </w:pPr>
            <w:r w:rsidRPr="00845FFD">
              <w:rPr>
                <w:rFonts w:ascii="Times New Roman" w:hAnsi="Times New Roman" w:cs="Times New Roman"/>
                <w:sz w:val="20"/>
                <w:szCs w:val="20"/>
              </w:rPr>
              <w:t>Molecular marker evaluation identified 59 F</w:t>
            </w:r>
            <w:r w:rsidRPr="00845FFD">
              <w:rPr>
                <w:rFonts w:ascii="Times New Roman" w:hAnsi="Times New Roman" w:cs="Times New Roman"/>
                <w:sz w:val="20"/>
                <w:szCs w:val="20"/>
                <w:vertAlign w:val="subscript"/>
              </w:rPr>
              <w:t>1</w:t>
            </w:r>
            <w:r w:rsidRPr="00845FFD">
              <w:rPr>
                <w:rFonts w:ascii="Times New Roman" w:hAnsi="Times New Roman" w:cs="Times New Roman"/>
                <w:sz w:val="20"/>
                <w:szCs w:val="20"/>
              </w:rPr>
              <w:t xml:space="preserve"> individual plants derived from SRKN-resistant parents as true hybrids. Materials are currently in F</w:t>
            </w:r>
            <w:r w:rsidRPr="00845FFD">
              <w:rPr>
                <w:rFonts w:ascii="Times New Roman" w:hAnsi="Times New Roman" w:cs="Times New Roman"/>
                <w:sz w:val="20"/>
                <w:szCs w:val="20"/>
                <w:vertAlign w:val="subscript"/>
              </w:rPr>
              <w:t>2</w:t>
            </w:r>
            <w:r w:rsidRPr="00845FFD">
              <w:rPr>
                <w:rFonts w:ascii="Times New Roman" w:hAnsi="Times New Roman" w:cs="Times New Roman"/>
                <w:sz w:val="20"/>
                <w:szCs w:val="20"/>
              </w:rPr>
              <w:t xml:space="preserve"> and will be advanced until F</w:t>
            </w:r>
            <w:r w:rsidRPr="00845FFD">
              <w:rPr>
                <w:rFonts w:ascii="Times New Roman" w:hAnsi="Times New Roman" w:cs="Times New Roman"/>
                <w:sz w:val="20"/>
                <w:szCs w:val="20"/>
                <w:vertAlign w:val="subscript"/>
              </w:rPr>
              <w:t xml:space="preserve">4  </w:t>
            </w:r>
            <w:r w:rsidRPr="00845FFD">
              <w:rPr>
                <w:rFonts w:ascii="Times New Roman" w:hAnsi="Times New Roman" w:cs="Times New Roman"/>
                <w:sz w:val="20"/>
                <w:szCs w:val="20"/>
              </w:rPr>
              <w:t>generation in the off-season nursery in Puerto Rico.</w:t>
            </w:r>
          </w:p>
          <w:p w14:paraId="53A28D7A" w14:textId="77777777" w:rsidR="00066DF6" w:rsidRPr="00845FFD" w:rsidRDefault="00066DF6" w:rsidP="00066DF6">
            <w:pPr>
              <w:pStyle w:val="NoSpacing"/>
              <w:rPr>
                <w:rFonts w:ascii="Times New Roman" w:hAnsi="Times New Roman" w:cs="Times New Roman"/>
                <w:sz w:val="20"/>
                <w:szCs w:val="20"/>
              </w:rPr>
            </w:pPr>
          </w:p>
          <w:p w14:paraId="1E1A7217" w14:textId="77777777" w:rsidR="00066DF6" w:rsidRPr="00845FFD" w:rsidRDefault="00066DF6" w:rsidP="00276AC2">
            <w:pPr>
              <w:pStyle w:val="NoSpacing"/>
              <w:numPr>
                <w:ilvl w:val="0"/>
                <w:numId w:val="6"/>
              </w:numPr>
              <w:rPr>
                <w:rFonts w:ascii="Times New Roman" w:hAnsi="Times New Roman" w:cs="Times New Roman"/>
                <w:sz w:val="20"/>
                <w:szCs w:val="20"/>
              </w:rPr>
            </w:pPr>
            <w:r w:rsidRPr="00845FFD">
              <w:rPr>
                <w:rFonts w:ascii="Times New Roman" w:hAnsi="Times New Roman" w:cs="Times New Roman"/>
                <w:sz w:val="20"/>
                <w:szCs w:val="20"/>
              </w:rPr>
              <w:t>In total, 144 EG2 rows were planted in Fayetteville, AR. At maturity, rows will be visually selected based on pod load, uniformity, and desired agronomic traits and harvested using the modified pod pick method for EG3:EG4 generation advancement in 2024.</w:t>
            </w:r>
          </w:p>
          <w:p w14:paraId="77979DFD" w14:textId="77777777" w:rsidR="00066DF6" w:rsidRPr="00845FFD" w:rsidRDefault="00066DF6" w:rsidP="00066DF6">
            <w:pPr>
              <w:pStyle w:val="NoSpacing"/>
              <w:rPr>
                <w:rFonts w:ascii="Times New Roman" w:hAnsi="Times New Roman" w:cs="Times New Roman"/>
                <w:sz w:val="20"/>
                <w:szCs w:val="20"/>
              </w:rPr>
            </w:pPr>
          </w:p>
          <w:p w14:paraId="0E94F79D" w14:textId="77777777" w:rsidR="00066DF6" w:rsidRPr="00845FFD" w:rsidRDefault="00066DF6" w:rsidP="00276AC2">
            <w:pPr>
              <w:pStyle w:val="NoSpacing"/>
              <w:numPr>
                <w:ilvl w:val="0"/>
                <w:numId w:val="7"/>
              </w:numPr>
              <w:rPr>
                <w:rFonts w:ascii="Times New Roman" w:hAnsi="Times New Roman" w:cs="Times New Roman"/>
                <w:sz w:val="20"/>
                <w:szCs w:val="20"/>
              </w:rPr>
            </w:pPr>
            <w:r w:rsidRPr="00845FFD">
              <w:rPr>
                <w:rFonts w:ascii="Times New Roman" w:hAnsi="Times New Roman" w:cs="Times New Roman"/>
                <w:sz w:val="20"/>
                <w:szCs w:val="20"/>
              </w:rPr>
              <w:t>A total of 304 F</w:t>
            </w:r>
            <w:r w:rsidRPr="00845FFD">
              <w:rPr>
                <w:rFonts w:ascii="Times New Roman" w:hAnsi="Times New Roman" w:cs="Times New Roman"/>
                <w:sz w:val="20"/>
                <w:szCs w:val="20"/>
                <w:vertAlign w:val="subscript"/>
              </w:rPr>
              <w:t>4:5</w:t>
            </w:r>
            <w:r w:rsidRPr="00845FFD">
              <w:rPr>
                <w:rFonts w:ascii="Times New Roman" w:hAnsi="Times New Roman" w:cs="Times New Roman"/>
                <w:sz w:val="20"/>
                <w:szCs w:val="20"/>
              </w:rPr>
              <w:t xml:space="preserve"> progeny rows were planted in Kibler, AR. At maturity, rows will be selected based on pod load, uniformity, and desired agronomic traits. Selected materials will be advanced to preliminary yield trials in 2024. </w:t>
            </w:r>
          </w:p>
          <w:p w14:paraId="03EBE987" w14:textId="77777777" w:rsidR="00066DF6" w:rsidRPr="00845FFD" w:rsidRDefault="00066DF6" w:rsidP="00066DF6">
            <w:pPr>
              <w:pStyle w:val="NoSpacing"/>
              <w:rPr>
                <w:rFonts w:ascii="Times New Roman" w:hAnsi="Times New Roman" w:cs="Times New Roman"/>
                <w:sz w:val="20"/>
                <w:szCs w:val="20"/>
              </w:rPr>
            </w:pPr>
          </w:p>
          <w:p w14:paraId="0C6A88F5" w14:textId="77777777" w:rsidR="00066DF6" w:rsidRPr="00845FFD" w:rsidRDefault="00066DF6" w:rsidP="00276AC2">
            <w:pPr>
              <w:pStyle w:val="NoSpacing"/>
              <w:numPr>
                <w:ilvl w:val="0"/>
                <w:numId w:val="7"/>
              </w:numPr>
              <w:rPr>
                <w:rFonts w:ascii="Times New Roman" w:hAnsi="Times New Roman" w:cs="Times New Roman"/>
                <w:sz w:val="20"/>
                <w:szCs w:val="20"/>
              </w:rPr>
            </w:pPr>
            <w:r w:rsidRPr="00845FFD">
              <w:rPr>
                <w:rFonts w:ascii="Times New Roman" w:hAnsi="Times New Roman" w:cs="Times New Roman"/>
                <w:sz w:val="20"/>
                <w:szCs w:val="20"/>
              </w:rPr>
              <w:t xml:space="preserve">Southern root-knot nematode marker screening is currently ongoing in 43 of our pre-commercial materials (PCMs). Results are pending. </w:t>
            </w:r>
          </w:p>
          <w:p w14:paraId="6E14D939" w14:textId="77777777" w:rsidR="00066DF6" w:rsidRPr="00845FFD" w:rsidRDefault="00066DF6" w:rsidP="00066DF6">
            <w:pPr>
              <w:pStyle w:val="NoSpacing"/>
              <w:rPr>
                <w:rFonts w:ascii="Times New Roman" w:hAnsi="Times New Roman" w:cs="Times New Roman"/>
                <w:sz w:val="20"/>
                <w:szCs w:val="20"/>
              </w:rPr>
            </w:pPr>
          </w:p>
          <w:p w14:paraId="30DE3EB8" w14:textId="77777777" w:rsidR="00066DF6" w:rsidRPr="00845FFD" w:rsidRDefault="00066DF6" w:rsidP="00276AC2">
            <w:pPr>
              <w:pStyle w:val="NoSpacing"/>
              <w:numPr>
                <w:ilvl w:val="0"/>
                <w:numId w:val="7"/>
              </w:numPr>
              <w:rPr>
                <w:rFonts w:ascii="Times New Roman" w:hAnsi="Times New Roman" w:cs="Times New Roman"/>
                <w:sz w:val="20"/>
                <w:szCs w:val="20"/>
              </w:rPr>
            </w:pPr>
            <w:r w:rsidRPr="00845FFD">
              <w:rPr>
                <w:rFonts w:ascii="Times New Roman" w:hAnsi="Times New Roman" w:cs="Times New Roman"/>
                <w:sz w:val="20"/>
                <w:szCs w:val="20"/>
              </w:rPr>
              <w:t>Between 30 to 40 new hybridizations between high-yielding and identified SRKN-resistant lines will be performed during our 2023 crossing season. A total of 19 SRKN-resistant parents were entered in our 2023 crossing block. These lines were developed in Arkansas, Missouri, Virginia, and North Carolina.</w:t>
            </w:r>
          </w:p>
          <w:p w14:paraId="5918D89B" w14:textId="77777777" w:rsidR="00066DF6" w:rsidRPr="00845FFD" w:rsidRDefault="00066DF6" w:rsidP="00066DF6">
            <w:pPr>
              <w:pStyle w:val="NoSpacing"/>
              <w:rPr>
                <w:rFonts w:ascii="Times New Roman" w:hAnsi="Times New Roman" w:cs="Times New Roman"/>
                <w:sz w:val="20"/>
                <w:szCs w:val="20"/>
              </w:rPr>
            </w:pPr>
          </w:p>
          <w:p w14:paraId="293AA241" w14:textId="77777777" w:rsidR="00066DF6" w:rsidRPr="00845FFD" w:rsidRDefault="00066DF6" w:rsidP="00276AC2">
            <w:pPr>
              <w:pStyle w:val="NoSpacing"/>
              <w:numPr>
                <w:ilvl w:val="0"/>
                <w:numId w:val="7"/>
              </w:numPr>
              <w:rPr>
                <w:rFonts w:ascii="Times New Roman" w:hAnsi="Times New Roman" w:cs="Times New Roman"/>
                <w:sz w:val="20"/>
                <w:szCs w:val="20"/>
              </w:rPr>
            </w:pPr>
            <w:r w:rsidRPr="00845FFD">
              <w:rPr>
                <w:rFonts w:ascii="Times New Roman" w:hAnsi="Times New Roman" w:cs="Times New Roman"/>
                <w:sz w:val="20"/>
                <w:szCs w:val="20"/>
              </w:rPr>
              <w:t>Additionally, 47 RILs developed by the University of Missouri breeding program were planted for seed increase purposes in Stuttgart, AR. These RILs are going to be investigated for potential new genetic sources and mechanisms of resistance to SRKN.</w:t>
            </w:r>
          </w:p>
          <w:p w14:paraId="496F5953" w14:textId="77777777" w:rsidR="00066DF6" w:rsidRPr="00845FFD" w:rsidRDefault="00066DF6" w:rsidP="00066DF6">
            <w:pPr>
              <w:pStyle w:val="NoSpacing"/>
              <w:rPr>
                <w:rFonts w:ascii="Times New Roman" w:hAnsi="Times New Roman" w:cs="Times New Roman"/>
                <w:sz w:val="20"/>
                <w:szCs w:val="20"/>
              </w:rPr>
            </w:pPr>
          </w:p>
          <w:p w14:paraId="4FC2AA74" w14:textId="16BBA311" w:rsidR="00066DF6" w:rsidRDefault="00066DF6" w:rsidP="00066DF6">
            <w:pPr>
              <w:pStyle w:val="NoSpacing"/>
              <w:rPr>
                <w:rFonts w:ascii="Times New Roman" w:hAnsi="Times New Roman" w:cs="Times New Roman"/>
                <w:sz w:val="20"/>
                <w:szCs w:val="20"/>
              </w:rPr>
            </w:pPr>
          </w:p>
          <w:p w14:paraId="376B833E" w14:textId="3296A09D" w:rsidR="00845FFD" w:rsidRDefault="00845FFD" w:rsidP="00066DF6">
            <w:pPr>
              <w:pStyle w:val="NoSpacing"/>
              <w:rPr>
                <w:rFonts w:ascii="Times New Roman" w:hAnsi="Times New Roman" w:cs="Times New Roman"/>
                <w:sz w:val="20"/>
                <w:szCs w:val="20"/>
              </w:rPr>
            </w:pPr>
          </w:p>
          <w:p w14:paraId="579C7EA0" w14:textId="77777777" w:rsidR="00845FFD" w:rsidRPr="00845FFD" w:rsidRDefault="00845FFD" w:rsidP="00066DF6">
            <w:pPr>
              <w:pStyle w:val="NoSpacing"/>
              <w:rPr>
                <w:rFonts w:ascii="Times New Roman" w:hAnsi="Times New Roman" w:cs="Times New Roman"/>
                <w:sz w:val="20"/>
                <w:szCs w:val="20"/>
              </w:rPr>
            </w:pPr>
            <w:bookmarkStart w:id="0" w:name="_GoBack"/>
            <w:bookmarkEnd w:id="0"/>
          </w:p>
          <w:p w14:paraId="7A121428"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lastRenderedPageBreak/>
              <w:t>Grover Shannon, University of Missouri</w:t>
            </w:r>
          </w:p>
          <w:p w14:paraId="229C3194" w14:textId="24777B23" w:rsidR="00066DF6" w:rsidRPr="00845FFD" w:rsidRDefault="00066DF6" w:rsidP="00276AC2">
            <w:pPr>
              <w:pStyle w:val="NoSpacing"/>
              <w:numPr>
                <w:ilvl w:val="0"/>
                <w:numId w:val="9"/>
              </w:numPr>
              <w:rPr>
                <w:rFonts w:ascii="Times New Roman" w:hAnsi="Times New Roman" w:cs="Times New Roman"/>
                <w:sz w:val="20"/>
                <w:szCs w:val="20"/>
              </w:rPr>
            </w:pPr>
            <w:r w:rsidRPr="00845FFD">
              <w:rPr>
                <w:rFonts w:ascii="Times New Roman" w:hAnsi="Times New Roman" w:cs="Times New Roman"/>
                <w:sz w:val="20"/>
                <w:szCs w:val="20"/>
              </w:rPr>
              <w:t xml:space="preserve">The planning and planting of all field trials have been successfully completed </w:t>
            </w:r>
            <w:r w:rsidR="00845FFD">
              <w:rPr>
                <w:rFonts w:ascii="Times New Roman" w:hAnsi="Times New Roman" w:cs="Times New Roman"/>
                <w:sz w:val="20"/>
                <w:szCs w:val="20"/>
              </w:rPr>
              <w:t>a</w:t>
            </w:r>
            <w:r w:rsidRPr="00845FFD">
              <w:rPr>
                <w:rFonts w:ascii="Times New Roman" w:hAnsi="Times New Roman" w:cs="Times New Roman"/>
                <w:sz w:val="20"/>
                <w:szCs w:val="20"/>
              </w:rPr>
              <w:t>t the University of Missouri- Fisher Delta Research, Extension and Education Center. Two new soybean lines, S18-6013 and S19-19923HOLL were released, both possessing resistance to root</w:t>
            </w:r>
            <w:r w:rsidR="00845FFD">
              <w:rPr>
                <w:rFonts w:ascii="Times New Roman" w:hAnsi="Times New Roman" w:cs="Times New Roman"/>
                <w:sz w:val="20"/>
                <w:szCs w:val="20"/>
              </w:rPr>
              <w:t>-</w:t>
            </w:r>
            <w:r w:rsidRPr="00845FFD">
              <w:rPr>
                <w:rFonts w:ascii="Times New Roman" w:hAnsi="Times New Roman" w:cs="Times New Roman"/>
                <w:sz w:val="20"/>
                <w:szCs w:val="20"/>
              </w:rPr>
              <w:t xml:space="preserve">knot nematode. A total of 11 lines with resistance to RKN, including released lines and elite lines from the University of Missouri - Fisher Delta Research, Extension and Education Center (S09-13185C, S11-17025, S16-11644C, S16-12774C, S16-7922C, S18-6013C, S19-10701C, S19-12459C, S19-14797C, S19-6097C, and S19-7867RR), will be screened for their degree of resistance and virulence towards RKN in Arkansas.  </w:t>
            </w:r>
          </w:p>
          <w:p w14:paraId="5D26B5BC" w14:textId="77777777" w:rsidR="00066DF6" w:rsidRPr="00845FFD" w:rsidRDefault="00066DF6" w:rsidP="00066DF6">
            <w:pPr>
              <w:pStyle w:val="NoSpacing"/>
              <w:rPr>
                <w:rFonts w:ascii="Times New Roman" w:hAnsi="Times New Roman" w:cs="Times New Roman"/>
                <w:sz w:val="20"/>
                <w:szCs w:val="20"/>
              </w:rPr>
            </w:pPr>
          </w:p>
          <w:p w14:paraId="3116C544" w14:textId="77777777" w:rsidR="00066DF6" w:rsidRPr="00845FFD" w:rsidRDefault="00066DF6" w:rsidP="00276AC2">
            <w:pPr>
              <w:pStyle w:val="NoSpacing"/>
              <w:numPr>
                <w:ilvl w:val="0"/>
                <w:numId w:val="9"/>
              </w:numPr>
              <w:rPr>
                <w:rFonts w:ascii="Times New Roman" w:hAnsi="Times New Roman" w:cs="Times New Roman"/>
                <w:sz w:val="20"/>
                <w:szCs w:val="20"/>
              </w:rPr>
            </w:pPr>
            <w:r w:rsidRPr="00845FFD">
              <w:rPr>
                <w:rFonts w:ascii="Times New Roman" w:hAnsi="Times New Roman" w:cs="Times New Roman"/>
                <w:sz w:val="20"/>
                <w:szCs w:val="20"/>
              </w:rPr>
              <w:t xml:space="preserve">Root knot nematode resistant line S18-6013 with other desirable traits has shown very high yield potential.  It ranked #1 in yield out of 30 plus entries in the Southern Regional Uniform Early Group V trials in both 2021 and 2022. It even yielded as well as commercial Xtend checks at several locations after exposure to off target dicamba in Mississippi, Arkansas, and Missouri.  </w:t>
            </w:r>
          </w:p>
          <w:p w14:paraId="519A7E9E" w14:textId="77777777" w:rsidR="00066DF6" w:rsidRPr="00845FFD" w:rsidRDefault="00066DF6" w:rsidP="00066DF6">
            <w:pPr>
              <w:pStyle w:val="NoSpacing"/>
              <w:rPr>
                <w:rFonts w:ascii="Times New Roman" w:hAnsi="Times New Roman" w:cs="Times New Roman"/>
                <w:sz w:val="20"/>
                <w:szCs w:val="20"/>
              </w:rPr>
            </w:pPr>
          </w:p>
          <w:p w14:paraId="2EF86717"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b/>
                <w:sz w:val="20"/>
                <w:szCs w:val="20"/>
              </w:rPr>
              <w:t>2023 Releases</w:t>
            </w:r>
            <w:r w:rsidRPr="00845FFD">
              <w:rPr>
                <w:rFonts w:ascii="Times New Roman" w:hAnsi="Times New Roman" w:cs="Times New Roman"/>
                <w:sz w:val="20"/>
                <w:szCs w:val="20"/>
              </w:rPr>
              <w:t xml:space="preserve">: Based on excellent performance over 30 to 40 environments of yield tests, two new conventional lines maturity group V (MGV) with resistant root knot nematode, other nematodes, diseases, and other favorable traits were released in 2023 as follows: </w:t>
            </w:r>
          </w:p>
          <w:tbl>
            <w:tblPr>
              <w:tblStyle w:val="TableGrid"/>
              <w:tblW w:w="8897" w:type="dxa"/>
              <w:tblLook w:val="04A0" w:firstRow="1" w:lastRow="0" w:firstColumn="1" w:lastColumn="0" w:noHBand="0" w:noVBand="1"/>
            </w:tblPr>
            <w:tblGrid>
              <w:gridCol w:w="1967"/>
              <w:gridCol w:w="3330"/>
              <w:gridCol w:w="3600"/>
            </w:tblGrid>
            <w:tr w:rsidR="00066DF6" w:rsidRPr="00845FFD" w14:paraId="403D4D12" w14:textId="77777777" w:rsidTr="008F506D">
              <w:tc>
                <w:tcPr>
                  <w:tcW w:w="1967" w:type="dxa"/>
                  <w:tcBorders>
                    <w:top w:val="single" w:sz="4" w:space="0" w:color="auto"/>
                    <w:left w:val="single" w:sz="4" w:space="0" w:color="auto"/>
                    <w:bottom w:val="single" w:sz="4" w:space="0" w:color="auto"/>
                    <w:right w:val="single" w:sz="4" w:space="0" w:color="auto"/>
                  </w:tcBorders>
                </w:tcPr>
                <w:p w14:paraId="0A97A238" w14:textId="77777777" w:rsidR="00066DF6" w:rsidRPr="00845FFD" w:rsidRDefault="00066DF6" w:rsidP="00066DF6">
                  <w:pPr>
                    <w:pStyle w:val="NoSpacing"/>
                    <w:rPr>
                      <w:rFonts w:ascii="Times New Roman" w:hAnsi="Times New Roman" w:cs="Times New Roman"/>
                      <w:sz w:val="20"/>
                      <w:szCs w:val="20"/>
                    </w:rPr>
                  </w:pPr>
                </w:p>
              </w:tc>
              <w:tc>
                <w:tcPr>
                  <w:tcW w:w="3330" w:type="dxa"/>
                  <w:tcBorders>
                    <w:top w:val="single" w:sz="4" w:space="0" w:color="auto"/>
                    <w:left w:val="single" w:sz="4" w:space="0" w:color="auto"/>
                    <w:bottom w:val="single" w:sz="4" w:space="0" w:color="auto"/>
                    <w:right w:val="single" w:sz="4" w:space="0" w:color="auto"/>
                  </w:tcBorders>
                  <w:hideMark/>
                </w:tcPr>
                <w:p w14:paraId="7636EF0B"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S18-6013</w:t>
                  </w:r>
                </w:p>
              </w:tc>
              <w:tc>
                <w:tcPr>
                  <w:tcW w:w="3600" w:type="dxa"/>
                  <w:tcBorders>
                    <w:top w:val="single" w:sz="4" w:space="0" w:color="auto"/>
                    <w:left w:val="single" w:sz="4" w:space="0" w:color="auto"/>
                    <w:bottom w:val="single" w:sz="4" w:space="0" w:color="auto"/>
                    <w:right w:val="single" w:sz="4" w:space="0" w:color="auto"/>
                  </w:tcBorders>
                  <w:hideMark/>
                </w:tcPr>
                <w:p w14:paraId="347D7BBF"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S19-19923HOLL</w:t>
                  </w:r>
                </w:p>
                <w:p w14:paraId="4D0126E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b/>
                      <w:sz w:val="20"/>
                      <w:szCs w:val="20"/>
                    </w:rPr>
                    <w:t>(80.7% Oleic and 2.0 % Linolenic)</w:t>
                  </w:r>
                </w:p>
              </w:tc>
            </w:tr>
            <w:tr w:rsidR="00066DF6" w:rsidRPr="00845FFD" w14:paraId="7B341661" w14:textId="77777777" w:rsidTr="008F506D">
              <w:tc>
                <w:tcPr>
                  <w:tcW w:w="1967" w:type="dxa"/>
                  <w:tcBorders>
                    <w:top w:val="single" w:sz="4" w:space="0" w:color="auto"/>
                    <w:left w:val="single" w:sz="4" w:space="0" w:color="auto"/>
                    <w:bottom w:val="single" w:sz="4" w:space="0" w:color="auto"/>
                    <w:right w:val="single" w:sz="4" w:space="0" w:color="auto"/>
                  </w:tcBorders>
                  <w:hideMark/>
                </w:tcPr>
                <w:p w14:paraId="0AC28262"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 xml:space="preserve">Mean </w:t>
                  </w:r>
                </w:p>
              </w:tc>
              <w:tc>
                <w:tcPr>
                  <w:tcW w:w="3330" w:type="dxa"/>
                  <w:tcBorders>
                    <w:top w:val="single" w:sz="4" w:space="0" w:color="auto"/>
                    <w:left w:val="single" w:sz="4" w:space="0" w:color="auto"/>
                    <w:bottom w:val="single" w:sz="4" w:space="0" w:color="auto"/>
                    <w:right w:val="single" w:sz="4" w:space="0" w:color="auto"/>
                  </w:tcBorders>
                  <w:hideMark/>
                </w:tcPr>
                <w:p w14:paraId="6310B115"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69.2 bu/ac</w:t>
                  </w:r>
                </w:p>
              </w:tc>
              <w:tc>
                <w:tcPr>
                  <w:tcW w:w="3600" w:type="dxa"/>
                  <w:tcBorders>
                    <w:top w:val="single" w:sz="4" w:space="0" w:color="auto"/>
                    <w:left w:val="single" w:sz="4" w:space="0" w:color="auto"/>
                    <w:bottom w:val="single" w:sz="4" w:space="0" w:color="auto"/>
                    <w:right w:val="single" w:sz="4" w:space="0" w:color="auto"/>
                  </w:tcBorders>
                  <w:hideMark/>
                </w:tcPr>
                <w:p w14:paraId="12665769"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58.8 bu/ac</w:t>
                  </w:r>
                </w:p>
              </w:tc>
            </w:tr>
            <w:tr w:rsidR="00066DF6" w:rsidRPr="00845FFD" w14:paraId="30617255" w14:textId="77777777" w:rsidTr="008F506D">
              <w:tc>
                <w:tcPr>
                  <w:tcW w:w="1967" w:type="dxa"/>
                  <w:tcBorders>
                    <w:top w:val="single" w:sz="4" w:space="0" w:color="auto"/>
                    <w:left w:val="single" w:sz="4" w:space="0" w:color="auto"/>
                    <w:bottom w:val="single" w:sz="4" w:space="0" w:color="auto"/>
                    <w:right w:val="single" w:sz="4" w:space="0" w:color="auto"/>
                  </w:tcBorders>
                  <w:hideMark/>
                </w:tcPr>
                <w:p w14:paraId="184B9322"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%NXT</w:t>
                  </w:r>
                </w:p>
              </w:tc>
              <w:tc>
                <w:tcPr>
                  <w:tcW w:w="3330" w:type="dxa"/>
                  <w:tcBorders>
                    <w:top w:val="single" w:sz="4" w:space="0" w:color="auto"/>
                    <w:left w:val="single" w:sz="4" w:space="0" w:color="auto"/>
                    <w:bottom w:val="single" w:sz="4" w:space="0" w:color="auto"/>
                    <w:right w:val="single" w:sz="4" w:space="0" w:color="auto"/>
                  </w:tcBorders>
                  <w:hideMark/>
                </w:tcPr>
                <w:p w14:paraId="265837A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117.5</w:t>
                  </w:r>
                </w:p>
              </w:tc>
              <w:tc>
                <w:tcPr>
                  <w:tcW w:w="3600" w:type="dxa"/>
                  <w:tcBorders>
                    <w:top w:val="single" w:sz="4" w:space="0" w:color="auto"/>
                    <w:left w:val="single" w:sz="4" w:space="0" w:color="auto"/>
                    <w:bottom w:val="single" w:sz="4" w:space="0" w:color="auto"/>
                    <w:right w:val="single" w:sz="4" w:space="0" w:color="auto"/>
                  </w:tcBorders>
                  <w:hideMark/>
                </w:tcPr>
                <w:p w14:paraId="215AB86A"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99.7</w:t>
                  </w:r>
                </w:p>
              </w:tc>
            </w:tr>
            <w:tr w:rsidR="00066DF6" w:rsidRPr="00845FFD" w14:paraId="311048D6" w14:textId="77777777" w:rsidTr="008F506D">
              <w:tc>
                <w:tcPr>
                  <w:tcW w:w="1967" w:type="dxa"/>
                  <w:tcBorders>
                    <w:top w:val="single" w:sz="4" w:space="0" w:color="auto"/>
                    <w:left w:val="single" w:sz="4" w:space="0" w:color="auto"/>
                    <w:bottom w:val="single" w:sz="4" w:space="0" w:color="auto"/>
                    <w:right w:val="single" w:sz="4" w:space="0" w:color="auto"/>
                  </w:tcBorders>
                  <w:hideMark/>
                </w:tcPr>
                <w:p w14:paraId="256BE6B8"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 xml:space="preserve">% XT </w:t>
                  </w:r>
                </w:p>
              </w:tc>
              <w:tc>
                <w:tcPr>
                  <w:tcW w:w="3330" w:type="dxa"/>
                  <w:tcBorders>
                    <w:top w:val="single" w:sz="4" w:space="0" w:color="auto"/>
                    <w:left w:val="single" w:sz="4" w:space="0" w:color="auto"/>
                    <w:bottom w:val="single" w:sz="4" w:space="0" w:color="auto"/>
                    <w:right w:val="single" w:sz="4" w:space="0" w:color="auto"/>
                  </w:tcBorders>
                  <w:hideMark/>
                </w:tcPr>
                <w:p w14:paraId="377EF164"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103.2</w:t>
                  </w:r>
                </w:p>
              </w:tc>
              <w:tc>
                <w:tcPr>
                  <w:tcW w:w="3600" w:type="dxa"/>
                  <w:tcBorders>
                    <w:top w:val="single" w:sz="4" w:space="0" w:color="auto"/>
                    <w:left w:val="single" w:sz="4" w:space="0" w:color="auto"/>
                    <w:bottom w:val="single" w:sz="4" w:space="0" w:color="auto"/>
                    <w:right w:val="single" w:sz="4" w:space="0" w:color="auto"/>
                  </w:tcBorders>
                  <w:hideMark/>
                </w:tcPr>
                <w:p w14:paraId="1BFF6D49"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90.6</w:t>
                  </w:r>
                </w:p>
              </w:tc>
            </w:tr>
            <w:tr w:rsidR="00066DF6" w:rsidRPr="00845FFD" w14:paraId="55C5A02F" w14:textId="77777777" w:rsidTr="008F506D">
              <w:tc>
                <w:tcPr>
                  <w:tcW w:w="1967" w:type="dxa"/>
                  <w:tcBorders>
                    <w:top w:val="single" w:sz="4" w:space="0" w:color="auto"/>
                    <w:left w:val="single" w:sz="4" w:space="0" w:color="auto"/>
                    <w:bottom w:val="single" w:sz="4" w:space="0" w:color="auto"/>
                    <w:right w:val="single" w:sz="4" w:space="0" w:color="auto"/>
                  </w:tcBorders>
                  <w:hideMark/>
                </w:tcPr>
                <w:p w14:paraId="58C6FFE0"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 Environments</w:t>
                  </w:r>
                </w:p>
              </w:tc>
              <w:tc>
                <w:tcPr>
                  <w:tcW w:w="3330" w:type="dxa"/>
                  <w:tcBorders>
                    <w:top w:val="single" w:sz="4" w:space="0" w:color="auto"/>
                    <w:left w:val="single" w:sz="4" w:space="0" w:color="auto"/>
                    <w:bottom w:val="single" w:sz="4" w:space="0" w:color="auto"/>
                    <w:right w:val="single" w:sz="4" w:space="0" w:color="auto"/>
                  </w:tcBorders>
                  <w:hideMark/>
                </w:tcPr>
                <w:p w14:paraId="65530ED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42</w:t>
                  </w:r>
                </w:p>
              </w:tc>
              <w:tc>
                <w:tcPr>
                  <w:tcW w:w="3600" w:type="dxa"/>
                  <w:tcBorders>
                    <w:top w:val="single" w:sz="4" w:space="0" w:color="auto"/>
                    <w:left w:val="single" w:sz="4" w:space="0" w:color="auto"/>
                    <w:bottom w:val="single" w:sz="4" w:space="0" w:color="auto"/>
                    <w:right w:val="single" w:sz="4" w:space="0" w:color="auto"/>
                  </w:tcBorders>
                  <w:hideMark/>
                </w:tcPr>
                <w:p w14:paraId="3E6C249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33</w:t>
                  </w:r>
                </w:p>
              </w:tc>
            </w:tr>
          </w:tbl>
          <w:p w14:paraId="199EFC4D" w14:textId="1B5686E7" w:rsidR="00066DF6" w:rsidRPr="00845FFD" w:rsidRDefault="00066DF6" w:rsidP="00845FFD">
            <w:pPr>
              <w:pStyle w:val="NoSpacing"/>
              <w:rPr>
                <w:rFonts w:ascii="Times New Roman" w:hAnsi="Times New Roman" w:cs="Times New Roman"/>
                <w:sz w:val="20"/>
                <w:szCs w:val="20"/>
              </w:rPr>
            </w:pPr>
            <w:r w:rsidRPr="00845FFD">
              <w:rPr>
                <w:rFonts w:ascii="Times New Roman" w:hAnsi="Times New Roman" w:cs="Times New Roman"/>
                <w:sz w:val="20"/>
                <w:szCs w:val="20"/>
              </w:rPr>
              <w:t xml:space="preserve">Trait abbreviations confirmed by molecular markers are as follows: RKN, SCN, SC, stem canker; PRR, phytophthora root rot; CRT, charcoal rot; SDS, sudden death syndrome; FLS, frogeye leaf spot; BSR, brown stem rot; MET, metribuzin tolerant; HOLL, high oleic low linolenic acid oil. </w:t>
            </w:r>
          </w:p>
          <w:p w14:paraId="0341C58E" w14:textId="77777777" w:rsidR="00066DF6" w:rsidRPr="00845FFD" w:rsidRDefault="00066DF6" w:rsidP="00845FFD">
            <w:pPr>
              <w:pStyle w:val="NoSpacing"/>
              <w:rPr>
                <w:rFonts w:ascii="Times New Roman" w:hAnsi="Times New Roman" w:cs="Times New Roman"/>
                <w:sz w:val="20"/>
                <w:szCs w:val="20"/>
              </w:rPr>
            </w:pPr>
            <w:r w:rsidRPr="00845FFD">
              <w:rPr>
                <w:rFonts w:ascii="Times New Roman" w:hAnsi="Times New Roman" w:cs="Times New Roman"/>
                <w:sz w:val="20"/>
                <w:szCs w:val="20"/>
              </w:rPr>
              <w:t xml:space="preserve">Mean: Weighed average across different environments </w:t>
            </w:r>
          </w:p>
          <w:p w14:paraId="0D44992D" w14:textId="77777777" w:rsidR="00066DF6" w:rsidRPr="00845FFD" w:rsidRDefault="00066DF6" w:rsidP="00845FFD">
            <w:pPr>
              <w:pStyle w:val="NoSpacing"/>
              <w:rPr>
                <w:rFonts w:ascii="Times New Roman" w:hAnsi="Times New Roman" w:cs="Times New Roman"/>
                <w:sz w:val="20"/>
                <w:szCs w:val="20"/>
              </w:rPr>
            </w:pPr>
            <w:r w:rsidRPr="00845FFD">
              <w:rPr>
                <w:rFonts w:ascii="Times New Roman" w:hAnsi="Times New Roman" w:cs="Times New Roman"/>
                <w:sz w:val="20"/>
                <w:szCs w:val="20"/>
              </w:rPr>
              <w:t>NXT: non Xtend commercial check</w:t>
            </w:r>
          </w:p>
          <w:p w14:paraId="1BB51CDB" w14:textId="77777777" w:rsidR="00066DF6" w:rsidRPr="00845FFD" w:rsidRDefault="00066DF6" w:rsidP="00845FFD">
            <w:pPr>
              <w:pStyle w:val="NoSpacing"/>
              <w:rPr>
                <w:rFonts w:ascii="Times New Roman" w:hAnsi="Times New Roman" w:cs="Times New Roman"/>
                <w:sz w:val="20"/>
                <w:szCs w:val="20"/>
              </w:rPr>
            </w:pPr>
            <w:r w:rsidRPr="00845FFD">
              <w:rPr>
                <w:rFonts w:ascii="Times New Roman" w:hAnsi="Times New Roman" w:cs="Times New Roman"/>
                <w:sz w:val="20"/>
                <w:szCs w:val="20"/>
              </w:rPr>
              <w:t>XT: Xtend commercial check</w:t>
            </w:r>
          </w:p>
          <w:p w14:paraId="0E20CF4D" w14:textId="77777777" w:rsidR="00066DF6" w:rsidRPr="00845FFD" w:rsidRDefault="00066DF6" w:rsidP="00066DF6">
            <w:pPr>
              <w:pStyle w:val="NoSpacing"/>
              <w:rPr>
                <w:rFonts w:ascii="Times New Roman" w:hAnsi="Times New Roman" w:cs="Times New Roman"/>
                <w:sz w:val="20"/>
                <w:szCs w:val="20"/>
              </w:rPr>
            </w:pPr>
          </w:p>
          <w:p w14:paraId="1BBD67B9" w14:textId="248B7E17" w:rsidR="00066DF6" w:rsidRPr="00845FFD" w:rsidRDefault="00066DF6" w:rsidP="00276AC2">
            <w:pPr>
              <w:pStyle w:val="NoSpacing"/>
              <w:numPr>
                <w:ilvl w:val="0"/>
                <w:numId w:val="10"/>
              </w:numPr>
              <w:rPr>
                <w:rFonts w:ascii="Times New Roman" w:hAnsi="Times New Roman" w:cs="Times New Roman"/>
                <w:b/>
                <w:sz w:val="20"/>
                <w:szCs w:val="20"/>
                <w:u w:val="single"/>
              </w:rPr>
            </w:pPr>
            <w:r w:rsidRPr="00845FFD">
              <w:rPr>
                <w:rFonts w:ascii="Times New Roman" w:hAnsi="Times New Roman" w:cs="Times New Roman"/>
                <w:b/>
                <w:sz w:val="20"/>
                <w:szCs w:val="20"/>
              </w:rPr>
              <w:t>Promising lines in regional test:  Thirty-two</w:t>
            </w:r>
            <w:r w:rsidRPr="00845FFD">
              <w:rPr>
                <w:rFonts w:ascii="Times New Roman" w:hAnsi="Times New Roman" w:cs="Times New Roman"/>
                <w:sz w:val="20"/>
                <w:szCs w:val="20"/>
              </w:rPr>
              <w:t xml:space="preserve"> (32) high-yielding breeding lines were entered into the 2023 regional uniform trials.  They will be screened three species of root</w:t>
            </w:r>
            <w:r w:rsidR="00845FFD" w:rsidRPr="00845FFD">
              <w:rPr>
                <w:rFonts w:ascii="Times New Roman" w:hAnsi="Times New Roman" w:cs="Times New Roman"/>
                <w:sz w:val="20"/>
                <w:szCs w:val="20"/>
              </w:rPr>
              <w:t>-</w:t>
            </w:r>
            <w:r w:rsidRPr="00845FFD">
              <w:rPr>
                <w:rFonts w:ascii="Times New Roman" w:hAnsi="Times New Roman" w:cs="Times New Roman"/>
                <w:sz w:val="20"/>
                <w:szCs w:val="20"/>
              </w:rPr>
              <w:t>knot nematode</w:t>
            </w:r>
            <w:r w:rsidR="00845FFD" w:rsidRPr="00845FFD">
              <w:rPr>
                <w:rFonts w:ascii="Times New Roman" w:hAnsi="Times New Roman" w:cs="Times New Roman"/>
                <w:sz w:val="20"/>
                <w:szCs w:val="20"/>
              </w:rPr>
              <w:t>:</w:t>
            </w:r>
            <w:r w:rsidRPr="00845FFD">
              <w:rPr>
                <w:rFonts w:ascii="Times New Roman" w:hAnsi="Times New Roman" w:cs="Times New Roman"/>
                <w:sz w:val="20"/>
                <w:szCs w:val="20"/>
              </w:rPr>
              <w:t xml:space="preserve"> </w:t>
            </w:r>
            <w:r w:rsidRPr="00845FFD">
              <w:rPr>
                <w:rFonts w:ascii="Times New Roman" w:hAnsi="Times New Roman" w:cs="Times New Roman"/>
                <w:i/>
                <w:iCs/>
                <w:sz w:val="20"/>
                <w:szCs w:val="20"/>
              </w:rPr>
              <w:t>Meloidogyne incognita</w:t>
            </w:r>
            <w:r w:rsidRPr="00845FFD">
              <w:rPr>
                <w:rFonts w:ascii="Times New Roman" w:hAnsi="Times New Roman" w:cs="Times New Roman"/>
                <w:sz w:val="20"/>
                <w:szCs w:val="20"/>
              </w:rPr>
              <w:t xml:space="preserve">, </w:t>
            </w:r>
            <w:r w:rsidRPr="00845FFD">
              <w:rPr>
                <w:rFonts w:ascii="Times New Roman" w:hAnsi="Times New Roman" w:cs="Times New Roman"/>
                <w:i/>
                <w:iCs/>
                <w:sz w:val="20"/>
                <w:szCs w:val="20"/>
              </w:rPr>
              <w:t>M</w:t>
            </w:r>
            <w:r w:rsidR="00845FFD" w:rsidRPr="00845FFD">
              <w:rPr>
                <w:rFonts w:ascii="Times New Roman" w:hAnsi="Times New Roman" w:cs="Times New Roman"/>
                <w:i/>
                <w:iCs/>
                <w:sz w:val="20"/>
                <w:szCs w:val="20"/>
              </w:rPr>
              <w:t>.</w:t>
            </w:r>
            <w:r w:rsidRPr="00845FFD">
              <w:rPr>
                <w:rFonts w:ascii="Times New Roman" w:hAnsi="Times New Roman" w:cs="Times New Roman"/>
                <w:sz w:val="20"/>
                <w:szCs w:val="20"/>
              </w:rPr>
              <w:t xml:space="preserve"> </w:t>
            </w:r>
            <w:r w:rsidRPr="00845FFD">
              <w:rPr>
                <w:rFonts w:ascii="Times New Roman" w:hAnsi="Times New Roman" w:cs="Times New Roman"/>
                <w:i/>
                <w:iCs/>
                <w:sz w:val="20"/>
                <w:szCs w:val="20"/>
              </w:rPr>
              <w:t>arenaria</w:t>
            </w:r>
            <w:r w:rsidR="00845FFD" w:rsidRPr="00845FFD">
              <w:rPr>
                <w:rFonts w:ascii="Times New Roman" w:hAnsi="Times New Roman" w:cs="Times New Roman"/>
                <w:i/>
                <w:iCs/>
                <w:sz w:val="20"/>
                <w:szCs w:val="20"/>
              </w:rPr>
              <w:t xml:space="preserve">, </w:t>
            </w:r>
            <w:r w:rsidRPr="00845FFD">
              <w:rPr>
                <w:rFonts w:ascii="Times New Roman" w:hAnsi="Times New Roman" w:cs="Times New Roman"/>
                <w:sz w:val="20"/>
                <w:szCs w:val="20"/>
              </w:rPr>
              <w:t xml:space="preserve">and </w:t>
            </w:r>
            <w:r w:rsidRPr="00845FFD">
              <w:rPr>
                <w:rFonts w:ascii="Times New Roman" w:hAnsi="Times New Roman" w:cs="Times New Roman"/>
                <w:i/>
                <w:iCs/>
                <w:sz w:val="20"/>
                <w:szCs w:val="20"/>
              </w:rPr>
              <w:t>M</w:t>
            </w:r>
            <w:r w:rsidR="00845FFD" w:rsidRPr="00845FFD">
              <w:rPr>
                <w:rFonts w:ascii="Times New Roman" w:hAnsi="Times New Roman" w:cs="Times New Roman"/>
                <w:i/>
                <w:iCs/>
                <w:sz w:val="20"/>
                <w:szCs w:val="20"/>
              </w:rPr>
              <w:t>.</w:t>
            </w:r>
            <w:r w:rsidRPr="00845FFD">
              <w:rPr>
                <w:rFonts w:ascii="Times New Roman" w:hAnsi="Times New Roman" w:cs="Times New Roman"/>
                <w:sz w:val="20"/>
                <w:szCs w:val="20"/>
              </w:rPr>
              <w:t xml:space="preserve"> </w:t>
            </w:r>
            <w:r w:rsidRPr="00845FFD">
              <w:rPr>
                <w:rFonts w:ascii="Times New Roman" w:hAnsi="Times New Roman" w:cs="Times New Roman"/>
                <w:i/>
                <w:iCs/>
                <w:sz w:val="20"/>
                <w:szCs w:val="20"/>
              </w:rPr>
              <w:t>javanica</w:t>
            </w:r>
            <w:r w:rsidRPr="00845FFD">
              <w:rPr>
                <w:rFonts w:ascii="Times New Roman" w:hAnsi="Times New Roman" w:cs="Times New Roman"/>
                <w:sz w:val="20"/>
                <w:szCs w:val="20"/>
              </w:rPr>
              <w:t xml:space="preserve">. </w:t>
            </w:r>
          </w:p>
          <w:p w14:paraId="4C40DC84" w14:textId="77777777" w:rsidR="00066DF6" w:rsidRPr="00845FFD" w:rsidRDefault="00066DF6" w:rsidP="00066DF6">
            <w:pPr>
              <w:pStyle w:val="NoSpacing"/>
              <w:rPr>
                <w:rFonts w:ascii="Times New Roman" w:hAnsi="Times New Roman" w:cs="Times New Roman"/>
                <w:sz w:val="20"/>
                <w:szCs w:val="20"/>
              </w:rPr>
            </w:pPr>
          </w:p>
          <w:p w14:paraId="6F588DE7" w14:textId="0FCCEF9E"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b/>
                <w:sz w:val="20"/>
                <w:szCs w:val="20"/>
              </w:rPr>
              <w:t xml:space="preserve">Advanced yield trials: </w:t>
            </w:r>
            <w:r w:rsidRPr="00845FFD">
              <w:rPr>
                <w:rFonts w:ascii="Times New Roman" w:hAnsi="Times New Roman" w:cs="Times New Roman"/>
                <w:sz w:val="20"/>
                <w:szCs w:val="20"/>
              </w:rPr>
              <w:t xml:space="preserve">A total of 72 advanced breeding lines in our 2023 advanced yield trials (AYT) were planted in 4 local environments and 6-8 locations across different states (OH, IL, AR, LA, IN, MO, TN).  Maturities vary from early Group IV to early group V.  One of the test sites includes Clarkton, MO with an infestation of root knot nematode.  Breeding lines were genotypically characterized using molecular markers tightly linked to genes conferring resistance RKN. The findings indicated that out of the 72 advanced soybean lines, 11 were identified as resistant to RKN. Furthermore, a majority of these 11 lines were resistant against SCN, specifically possessing the resistance genes </w:t>
            </w:r>
            <w:r w:rsidRPr="00845FFD">
              <w:rPr>
                <w:rFonts w:ascii="Times New Roman" w:hAnsi="Times New Roman" w:cs="Times New Roman"/>
                <w:i/>
                <w:iCs/>
                <w:sz w:val="20"/>
                <w:szCs w:val="20"/>
              </w:rPr>
              <w:t>Rhg1-a</w:t>
            </w:r>
            <w:r w:rsidRPr="00845FFD">
              <w:rPr>
                <w:rFonts w:ascii="Times New Roman" w:hAnsi="Times New Roman" w:cs="Times New Roman"/>
                <w:sz w:val="20"/>
                <w:szCs w:val="20"/>
              </w:rPr>
              <w:t xml:space="preserve">, </w:t>
            </w:r>
            <w:r w:rsidRPr="00845FFD">
              <w:rPr>
                <w:rFonts w:ascii="Times New Roman" w:hAnsi="Times New Roman" w:cs="Times New Roman"/>
                <w:i/>
                <w:iCs/>
                <w:sz w:val="20"/>
                <w:szCs w:val="20"/>
              </w:rPr>
              <w:t>Rhg1-b</w:t>
            </w:r>
            <w:r w:rsidRPr="00845FFD">
              <w:rPr>
                <w:rFonts w:ascii="Times New Roman" w:hAnsi="Times New Roman" w:cs="Times New Roman"/>
                <w:sz w:val="20"/>
                <w:szCs w:val="20"/>
              </w:rPr>
              <w:t xml:space="preserve">, and </w:t>
            </w:r>
            <w:r w:rsidRPr="00845FFD">
              <w:rPr>
                <w:rFonts w:ascii="Times New Roman" w:hAnsi="Times New Roman" w:cs="Times New Roman"/>
                <w:i/>
                <w:iCs/>
                <w:sz w:val="20"/>
                <w:szCs w:val="20"/>
              </w:rPr>
              <w:t xml:space="preserve">Rhg4 </w:t>
            </w:r>
            <w:r w:rsidRPr="00845FFD">
              <w:rPr>
                <w:rFonts w:ascii="Times New Roman" w:hAnsi="Times New Roman" w:cs="Times New Roman"/>
                <w:sz w:val="20"/>
                <w:szCs w:val="20"/>
              </w:rPr>
              <w:t>as follows:</w:t>
            </w:r>
          </w:p>
          <w:tbl>
            <w:tblPr>
              <w:tblStyle w:val="TableGrid"/>
              <w:tblW w:w="5000" w:type="pct"/>
              <w:tblLook w:val="04A0" w:firstRow="1" w:lastRow="0" w:firstColumn="1" w:lastColumn="0" w:noHBand="0" w:noVBand="1"/>
            </w:tblPr>
            <w:tblGrid>
              <w:gridCol w:w="2902"/>
              <w:gridCol w:w="3172"/>
              <w:gridCol w:w="2906"/>
            </w:tblGrid>
            <w:tr w:rsidR="00066DF6" w:rsidRPr="00845FFD" w14:paraId="77B0FD5D" w14:textId="77777777" w:rsidTr="008F506D">
              <w:trPr>
                <w:trHeight w:val="330"/>
              </w:trPr>
              <w:tc>
                <w:tcPr>
                  <w:tcW w:w="1616" w:type="pct"/>
                  <w:tcBorders>
                    <w:top w:val="single" w:sz="4" w:space="0" w:color="auto"/>
                    <w:left w:val="single" w:sz="4" w:space="0" w:color="auto"/>
                    <w:bottom w:val="single" w:sz="4" w:space="0" w:color="auto"/>
                    <w:right w:val="single" w:sz="4" w:space="0" w:color="auto"/>
                  </w:tcBorders>
                  <w:noWrap/>
                  <w:hideMark/>
                </w:tcPr>
                <w:p w14:paraId="3348C643"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Name</w:t>
                  </w:r>
                </w:p>
              </w:tc>
              <w:tc>
                <w:tcPr>
                  <w:tcW w:w="1766" w:type="pct"/>
                  <w:tcBorders>
                    <w:top w:val="single" w:sz="4" w:space="0" w:color="auto"/>
                    <w:left w:val="single" w:sz="4" w:space="0" w:color="auto"/>
                    <w:bottom w:val="single" w:sz="4" w:space="0" w:color="auto"/>
                    <w:right w:val="single" w:sz="4" w:space="0" w:color="auto"/>
                  </w:tcBorders>
                  <w:noWrap/>
                  <w:hideMark/>
                </w:tcPr>
                <w:p w14:paraId="09EACF2F"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SCN</w:t>
                  </w:r>
                </w:p>
              </w:tc>
              <w:tc>
                <w:tcPr>
                  <w:tcW w:w="1618" w:type="pct"/>
                  <w:tcBorders>
                    <w:top w:val="single" w:sz="4" w:space="0" w:color="auto"/>
                    <w:left w:val="single" w:sz="4" w:space="0" w:color="auto"/>
                    <w:bottom w:val="single" w:sz="4" w:space="0" w:color="auto"/>
                    <w:right w:val="single" w:sz="4" w:space="0" w:color="auto"/>
                  </w:tcBorders>
                  <w:noWrap/>
                  <w:hideMark/>
                </w:tcPr>
                <w:p w14:paraId="101B058F" w14:textId="77777777" w:rsidR="00066DF6" w:rsidRPr="00845FFD" w:rsidRDefault="00066DF6" w:rsidP="00066DF6">
                  <w:pPr>
                    <w:pStyle w:val="NoSpacing"/>
                    <w:rPr>
                      <w:rFonts w:ascii="Times New Roman" w:hAnsi="Times New Roman" w:cs="Times New Roman"/>
                      <w:b/>
                      <w:sz w:val="20"/>
                      <w:szCs w:val="20"/>
                    </w:rPr>
                  </w:pPr>
                  <w:r w:rsidRPr="00845FFD">
                    <w:rPr>
                      <w:rFonts w:ascii="Times New Roman" w:hAnsi="Times New Roman" w:cs="Times New Roman"/>
                      <w:b/>
                      <w:sz w:val="20"/>
                      <w:szCs w:val="20"/>
                    </w:rPr>
                    <w:t>RKN</w:t>
                  </w:r>
                </w:p>
              </w:tc>
            </w:tr>
            <w:tr w:rsidR="00066DF6" w:rsidRPr="00845FFD" w14:paraId="0D2EE890"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5BF4BE63"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S21-5391</w:t>
                  </w:r>
                </w:p>
              </w:tc>
              <w:tc>
                <w:tcPr>
                  <w:tcW w:w="1766" w:type="pct"/>
                  <w:tcBorders>
                    <w:top w:val="single" w:sz="4" w:space="0" w:color="auto"/>
                    <w:left w:val="single" w:sz="4" w:space="0" w:color="auto"/>
                    <w:bottom w:val="single" w:sz="4" w:space="0" w:color="auto"/>
                    <w:right w:val="single" w:sz="4" w:space="0" w:color="auto"/>
                  </w:tcBorders>
                  <w:noWrap/>
                  <w:hideMark/>
                </w:tcPr>
                <w:p w14:paraId="5738C17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Rhg1-b</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3763DD55"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60BF4175"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5B9C9841"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S21-23988</w:t>
                  </w:r>
                </w:p>
              </w:tc>
              <w:tc>
                <w:tcPr>
                  <w:tcW w:w="1766" w:type="pct"/>
                  <w:tcBorders>
                    <w:top w:val="single" w:sz="4" w:space="0" w:color="auto"/>
                    <w:left w:val="single" w:sz="4" w:space="0" w:color="auto"/>
                    <w:bottom w:val="single" w:sz="4" w:space="0" w:color="auto"/>
                    <w:right w:val="single" w:sz="4" w:space="0" w:color="auto"/>
                  </w:tcBorders>
                  <w:noWrap/>
                  <w:hideMark/>
                </w:tcPr>
                <w:p w14:paraId="2189DB71"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w:t>
                  </w:r>
                </w:p>
              </w:tc>
              <w:tc>
                <w:tcPr>
                  <w:tcW w:w="1618" w:type="pct"/>
                  <w:tcBorders>
                    <w:top w:val="single" w:sz="4" w:space="0" w:color="auto"/>
                    <w:left w:val="single" w:sz="4" w:space="0" w:color="auto"/>
                    <w:bottom w:val="single" w:sz="4" w:space="0" w:color="auto"/>
                    <w:right w:val="single" w:sz="4" w:space="0" w:color="auto"/>
                  </w:tcBorders>
                  <w:noWrap/>
                  <w:hideMark/>
                </w:tcPr>
                <w:p w14:paraId="40B4521F"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0F12A34A"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243F094F"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S21-5337</w:t>
                  </w:r>
                </w:p>
              </w:tc>
              <w:tc>
                <w:tcPr>
                  <w:tcW w:w="1766" w:type="pct"/>
                  <w:tcBorders>
                    <w:top w:val="single" w:sz="4" w:space="0" w:color="auto"/>
                    <w:left w:val="single" w:sz="4" w:space="0" w:color="auto"/>
                    <w:bottom w:val="single" w:sz="4" w:space="0" w:color="auto"/>
                    <w:right w:val="single" w:sz="4" w:space="0" w:color="auto"/>
                  </w:tcBorders>
                  <w:noWrap/>
                  <w:hideMark/>
                </w:tcPr>
                <w:p w14:paraId="2154F371"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Rhg1-b</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530C046D"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070C1E67"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590F119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S21-23528</w:t>
                  </w:r>
                </w:p>
              </w:tc>
              <w:tc>
                <w:tcPr>
                  <w:tcW w:w="1766" w:type="pct"/>
                  <w:tcBorders>
                    <w:top w:val="single" w:sz="4" w:space="0" w:color="auto"/>
                    <w:left w:val="single" w:sz="4" w:space="0" w:color="auto"/>
                    <w:bottom w:val="single" w:sz="4" w:space="0" w:color="auto"/>
                    <w:right w:val="single" w:sz="4" w:space="0" w:color="auto"/>
                  </w:tcBorders>
                  <w:noWrap/>
                  <w:hideMark/>
                </w:tcPr>
                <w:p w14:paraId="3223BC08"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w:t>
                  </w:r>
                </w:p>
              </w:tc>
              <w:tc>
                <w:tcPr>
                  <w:tcW w:w="1618" w:type="pct"/>
                  <w:tcBorders>
                    <w:top w:val="single" w:sz="4" w:space="0" w:color="auto"/>
                    <w:left w:val="single" w:sz="4" w:space="0" w:color="auto"/>
                    <w:bottom w:val="single" w:sz="4" w:space="0" w:color="auto"/>
                    <w:right w:val="single" w:sz="4" w:space="0" w:color="auto"/>
                  </w:tcBorders>
                  <w:noWrap/>
                  <w:hideMark/>
                </w:tcPr>
                <w:p w14:paraId="1FF14C62"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53E32236"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76F6FDE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S21-22067</w:t>
                  </w:r>
                </w:p>
              </w:tc>
              <w:tc>
                <w:tcPr>
                  <w:tcW w:w="1766" w:type="pct"/>
                  <w:tcBorders>
                    <w:top w:val="single" w:sz="4" w:space="0" w:color="auto"/>
                    <w:left w:val="single" w:sz="4" w:space="0" w:color="auto"/>
                    <w:bottom w:val="single" w:sz="4" w:space="0" w:color="auto"/>
                    <w:right w:val="single" w:sz="4" w:space="0" w:color="auto"/>
                  </w:tcBorders>
                  <w:noWrap/>
                  <w:hideMark/>
                </w:tcPr>
                <w:p w14:paraId="7C767DDF"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Rhg1-b</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68C7CBD2"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2C7961C6"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4BA4532C"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S21-24201</w:t>
                  </w:r>
                </w:p>
              </w:tc>
              <w:tc>
                <w:tcPr>
                  <w:tcW w:w="1766" w:type="pct"/>
                  <w:tcBorders>
                    <w:top w:val="single" w:sz="4" w:space="0" w:color="auto"/>
                    <w:left w:val="single" w:sz="4" w:space="0" w:color="auto"/>
                    <w:bottom w:val="single" w:sz="4" w:space="0" w:color="auto"/>
                    <w:right w:val="single" w:sz="4" w:space="0" w:color="auto"/>
                  </w:tcBorders>
                  <w:noWrap/>
                  <w:hideMark/>
                </w:tcPr>
                <w:p w14:paraId="7A17ABDA"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Rhg1-a</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7928C779"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6FCE5C49"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47A8A34C"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S21-5901</w:t>
                  </w:r>
                </w:p>
              </w:tc>
              <w:tc>
                <w:tcPr>
                  <w:tcW w:w="1766" w:type="pct"/>
                  <w:tcBorders>
                    <w:top w:val="single" w:sz="4" w:space="0" w:color="auto"/>
                    <w:left w:val="single" w:sz="4" w:space="0" w:color="auto"/>
                    <w:bottom w:val="single" w:sz="4" w:space="0" w:color="auto"/>
                    <w:right w:val="single" w:sz="4" w:space="0" w:color="auto"/>
                  </w:tcBorders>
                  <w:noWrap/>
                  <w:hideMark/>
                </w:tcPr>
                <w:p w14:paraId="2B8D878F"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 xml:space="preserve">Rhg1-a </w:t>
                  </w:r>
                  <w:r w:rsidRPr="00845FFD">
                    <w:rPr>
                      <w:rFonts w:ascii="Times New Roman" w:hAnsi="Times New Roman" w:cs="Times New Roman"/>
                      <w:sz w:val="20"/>
                      <w:szCs w:val="20"/>
                    </w:rPr>
                    <w:t xml:space="preserve">and </w:t>
                  </w:r>
                  <w:r w:rsidRPr="00845FFD">
                    <w:rPr>
                      <w:rFonts w:ascii="Times New Roman" w:hAnsi="Times New Roman" w:cs="Times New Roman"/>
                      <w:i/>
                      <w:iCs/>
                      <w:sz w:val="20"/>
                      <w:szCs w:val="20"/>
                    </w:rPr>
                    <w:t>Rhg4</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6F963078"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06F1A8C2"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5AB73D8D"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S21-15672</w:t>
                  </w:r>
                </w:p>
              </w:tc>
              <w:tc>
                <w:tcPr>
                  <w:tcW w:w="1766" w:type="pct"/>
                  <w:tcBorders>
                    <w:top w:val="single" w:sz="4" w:space="0" w:color="auto"/>
                    <w:left w:val="single" w:sz="4" w:space="0" w:color="auto"/>
                    <w:bottom w:val="single" w:sz="4" w:space="0" w:color="auto"/>
                    <w:right w:val="single" w:sz="4" w:space="0" w:color="auto"/>
                  </w:tcBorders>
                  <w:noWrap/>
                  <w:hideMark/>
                </w:tcPr>
                <w:p w14:paraId="42C12CC1"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Rhg1-a</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07DEBC7C"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5FB67F98"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7FE3C76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S21-11972</w:t>
                  </w:r>
                </w:p>
              </w:tc>
              <w:tc>
                <w:tcPr>
                  <w:tcW w:w="1766" w:type="pct"/>
                  <w:tcBorders>
                    <w:top w:val="single" w:sz="4" w:space="0" w:color="auto"/>
                    <w:left w:val="single" w:sz="4" w:space="0" w:color="auto"/>
                    <w:bottom w:val="single" w:sz="4" w:space="0" w:color="auto"/>
                    <w:right w:val="single" w:sz="4" w:space="0" w:color="auto"/>
                  </w:tcBorders>
                  <w:noWrap/>
                  <w:hideMark/>
                </w:tcPr>
                <w:p w14:paraId="6066C69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r w:rsidRPr="00845FFD">
                    <w:rPr>
                      <w:rFonts w:ascii="Times New Roman" w:hAnsi="Times New Roman" w:cs="Times New Roman"/>
                      <w:i/>
                      <w:iCs/>
                      <w:sz w:val="20"/>
                      <w:szCs w:val="20"/>
                    </w:rPr>
                    <w:t>Rhg1-a</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61DC690A"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7840DD04"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7749D7B0"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S21-23086</w:t>
                  </w:r>
                </w:p>
              </w:tc>
              <w:tc>
                <w:tcPr>
                  <w:tcW w:w="1766" w:type="pct"/>
                  <w:tcBorders>
                    <w:top w:val="single" w:sz="4" w:space="0" w:color="auto"/>
                    <w:left w:val="single" w:sz="4" w:space="0" w:color="auto"/>
                    <w:bottom w:val="single" w:sz="4" w:space="0" w:color="auto"/>
                    <w:right w:val="single" w:sz="4" w:space="0" w:color="auto"/>
                  </w:tcBorders>
                  <w:noWrap/>
                  <w:hideMark/>
                </w:tcPr>
                <w:p w14:paraId="66E4633C"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S</w:t>
                  </w:r>
                </w:p>
              </w:tc>
              <w:tc>
                <w:tcPr>
                  <w:tcW w:w="1618" w:type="pct"/>
                  <w:tcBorders>
                    <w:top w:val="single" w:sz="4" w:space="0" w:color="auto"/>
                    <w:left w:val="single" w:sz="4" w:space="0" w:color="auto"/>
                    <w:bottom w:val="single" w:sz="4" w:space="0" w:color="auto"/>
                    <w:right w:val="single" w:sz="4" w:space="0" w:color="auto"/>
                  </w:tcBorders>
                  <w:noWrap/>
                  <w:hideMark/>
                </w:tcPr>
                <w:p w14:paraId="62BFEF01"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r w:rsidR="00066DF6" w:rsidRPr="00845FFD" w14:paraId="15522741" w14:textId="77777777" w:rsidTr="008F506D">
              <w:trPr>
                <w:trHeight w:val="315"/>
              </w:trPr>
              <w:tc>
                <w:tcPr>
                  <w:tcW w:w="1616" w:type="pct"/>
                  <w:tcBorders>
                    <w:top w:val="single" w:sz="4" w:space="0" w:color="auto"/>
                    <w:left w:val="single" w:sz="4" w:space="0" w:color="auto"/>
                    <w:bottom w:val="single" w:sz="4" w:space="0" w:color="auto"/>
                    <w:right w:val="single" w:sz="4" w:space="0" w:color="auto"/>
                  </w:tcBorders>
                  <w:noWrap/>
                  <w:hideMark/>
                </w:tcPr>
                <w:p w14:paraId="6B6BD29E"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lastRenderedPageBreak/>
                    <w:t>S21-17588</w:t>
                  </w:r>
                </w:p>
              </w:tc>
              <w:tc>
                <w:tcPr>
                  <w:tcW w:w="1766" w:type="pct"/>
                  <w:tcBorders>
                    <w:top w:val="single" w:sz="4" w:space="0" w:color="auto"/>
                    <w:left w:val="single" w:sz="4" w:space="0" w:color="auto"/>
                    <w:bottom w:val="single" w:sz="4" w:space="0" w:color="auto"/>
                    <w:right w:val="single" w:sz="4" w:space="0" w:color="auto"/>
                  </w:tcBorders>
                  <w:noWrap/>
                  <w:hideMark/>
                </w:tcPr>
                <w:p w14:paraId="227BF475"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 (</w:t>
                  </w:r>
                  <w:r w:rsidRPr="00845FFD">
                    <w:rPr>
                      <w:rFonts w:ascii="Times New Roman" w:hAnsi="Times New Roman" w:cs="Times New Roman"/>
                      <w:i/>
                      <w:iCs/>
                      <w:sz w:val="20"/>
                      <w:szCs w:val="20"/>
                    </w:rPr>
                    <w:t>Rhg1-a</w:t>
                  </w:r>
                  <w:r w:rsidRPr="00845FFD">
                    <w:rPr>
                      <w:rFonts w:ascii="Times New Roman" w:hAnsi="Times New Roman" w:cs="Times New Roman"/>
                      <w:sz w:val="20"/>
                      <w:szCs w:val="20"/>
                    </w:rPr>
                    <w:t xml:space="preserve"> and </w:t>
                  </w:r>
                  <w:r w:rsidRPr="00845FFD">
                    <w:rPr>
                      <w:rFonts w:ascii="Times New Roman" w:hAnsi="Times New Roman" w:cs="Times New Roman"/>
                      <w:i/>
                      <w:iCs/>
                      <w:sz w:val="20"/>
                      <w:szCs w:val="20"/>
                    </w:rPr>
                    <w:t>Rhg4</w:t>
                  </w:r>
                  <w:r w:rsidRPr="00845FFD">
                    <w:rPr>
                      <w:rFonts w:ascii="Times New Roman" w:hAnsi="Times New Roman" w:cs="Times New Roman"/>
                      <w:sz w:val="20"/>
                      <w:szCs w:val="20"/>
                    </w:rPr>
                    <w:t>)</w:t>
                  </w:r>
                </w:p>
              </w:tc>
              <w:tc>
                <w:tcPr>
                  <w:tcW w:w="1618" w:type="pct"/>
                  <w:tcBorders>
                    <w:top w:val="single" w:sz="4" w:space="0" w:color="auto"/>
                    <w:left w:val="single" w:sz="4" w:space="0" w:color="auto"/>
                    <w:bottom w:val="single" w:sz="4" w:space="0" w:color="auto"/>
                    <w:right w:val="single" w:sz="4" w:space="0" w:color="auto"/>
                  </w:tcBorders>
                  <w:noWrap/>
                  <w:hideMark/>
                </w:tcPr>
                <w:p w14:paraId="085DE621" w14:textId="77777777" w:rsidR="00066DF6" w:rsidRPr="00845FFD" w:rsidRDefault="00066DF6" w:rsidP="00066DF6">
                  <w:pPr>
                    <w:pStyle w:val="NoSpacing"/>
                    <w:rPr>
                      <w:rFonts w:ascii="Times New Roman" w:hAnsi="Times New Roman" w:cs="Times New Roman"/>
                      <w:sz w:val="20"/>
                      <w:szCs w:val="20"/>
                    </w:rPr>
                  </w:pPr>
                  <w:r w:rsidRPr="00845FFD">
                    <w:rPr>
                      <w:rFonts w:ascii="Times New Roman" w:hAnsi="Times New Roman" w:cs="Times New Roman"/>
                      <w:sz w:val="20"/>
                      <w:szCs w:val="20"/>
                    </w:rPr>
                    <w:t>R</w:t>
                  </w:r>
                </w:p>
              </w:tc>
            </w:tr>
          </w:tbl>
          <w:p w14:paraId="0BB8A2FC" w14:textId="77777777" w:rsidR="00066DF6" w:rsidRPr="00845FFD" w:rsidRDefault="00066DF6" w:rsidP="00066DF6">
            <w:pPr>
              <w:pStyle w:val="NoSpacing"/>
              <w:rPr>
                <w:rFonts w:ascii="Times New Roman" w:hAnsi="Times New Roman" w:cs="Times New Roman"/>
                <w:b/>
                <w:sz w:val="20"/>
                <w:szCs w:val="20"/>
              </w:rPr>
            </w:pPr>
          </w:p>
          <w:p w14:paraId="45516421" w14:textId="77777777" w:rsidR="00066DF6" w:rsidRPr="00845FFD" w:rsidRDefault="00066DF6" w:rsidP="00276AC2">
            <w:pPr>
              <w:pStyle w:val="NoSpacing"/>
              <w:numPr>
                <w:ilvl w:val="0"/>
                <w:numId w:val="11"/>
              </w:numPr>
              <w:rPr>
                <w:rFonts w:ascii="Times New Roman" w:hAnsi="Times New Roman" w:cs="Times New Roman"/>
                <w:b/>
                <w:sz w:val="20"/>
                <w:szCs w:val="20"/>
                <w:u w:val="single"/>
              </w:rPr>
            </w:pPr>
            <w:r w:rsidRPr="00845FFD">
              <w:rPr>
                <w:rFonts w:ascii="Times New Roman" w:hAnsi="Times New Roman" w:cs="Times New Roman"/>
                <w:b/>
                <w:sz w:val="20"/>
                <w:szCs w:val="20"/>
              </w:rPr>
              <w:t>Preliminary yield trials:</w:t>
            </w:r>
            <w:r w:rsidRPr="00845FFD">
              <w:rPr>
                <w:rFonts w:ascii="Times New Roman" w:hAnsi="Times New Roman" w:cs="Times New Roman"/>
                <w:sz w:val="20"/>
                <w:szCs w:val="20"/>
              </w:rPr>
              <w:t xml:space="preserve"> A total of 1,224 soybean late III to Late IV breeding lines  were entered into our 2023 preliminary yield tests (PYT.  They) were planted in Portageville, MO (3 local environments) and 4 other locations in AR and MO. At least half of the 1,224 lines have one root knot nematode resistant parent.</w:t>
            </w:r>
          </w:p>
          <w:p w14:paraId="5E7B23DF" w14:textId="77777777" w:rsidR="00066DF6" w:rsidRPr="00845FFD" w:rsidRDefault="00066DF6" w:rsidP="00066DF6">
            <w:pPr>
              <w:pStyle w:val="NoSpacing"/>
              <w:rPr>
                <w:rFonts w:ascii="Times New Roman" w:hAnsi="Times New Roman" w:cs="Times New Roman"/>
                <w:sz w:val="20"/>
                <w:szCs w:val="20"/>
              </w:rPr>
            </w:pPr>
          </w:p>
          <w:p w14:paraId="351C12B4" w14:textId="77777777" w:rsidR="00066DF6" w:rsidRPr="00845FFD" w:rsidRDefault="00066DF6" w:rsidP="00276AC2">
            <w:pPr>
              <w:pStyle w:val="NoSpacing"/>
              <w:numPr>
                <w:ilvl w:val="0"/>
                <w:numId w:val="11"/>
              </w:numPr>
              <w:rPr>
                <w:rFonts w:ascii="Times New Roman" w:hAnsi="Times New Roman" w:cs="Times New Roman"/>
                <w:sz w:val="20"/>
                <w:szCs w:val="20"/>
              </w:rPr>
            </w:pPr>
            <w:r w:rsidRPr="00845FFD">
              <w:rPr>
                <w:rFonts w:ascii="Times New Roman" w:hAnsi="Times New Roman" w:cs="Times New Roman"/>
                <w:b/>
                <w:sz w:val="20"/>
                <w:szCs w:val="20"/>
              </w:rPr>
              <w:t xml:space="preserve">Progeny Rows: </w:t>
            </w:r>
            <w:r w:rsidRPr="00845FFD">
              <w:rPr>
                <w:rFonts w:ascii="Times New Roman" w:hAnsi="Times New Roman" w:cs="Times New Roman"/>
                <w:sz w:val="20"/>
                <w:szCs w:val="20"/>
              </w:rPr>
              <w:t>A total of 298 bi-parental populations (~29,800 F</w:t>
            </w:r>
            <w:r w:rsidRPr="00845FFD">
              <w:rPr>
                <w:rFonts w:ascii="Times New Roman" w:hAnsi="Times New Roman" w:cs="Times New Roman"/>
                <w:sz w:val="20"/>
                <w:szCs w:val="20"/>
                <w:vertAlign w:val="subscript"/>
              </w:rPr>
              <w:t>4:5</w:t>
            </w:r>
            <w:r w:rsidRPr="00845FFD">
              <w:rPr>
                <w:rFonts w:ascii="Times New Roman" w:hAnsi="Times New Roman" w:cs="Times New Roman"/>
                <w:sz w:val="20"/>
                <w:szCs w:val="20"/>
              </w:rPr>
              <w:t xml:space="preserve"> lines) will be grown in progeny rows this 2023 summer. Most of these populations are derived from nematode-resistant pedigrees. The planting will be scheduled in the next couple of days as soon as the soil moisture is achieved.</w:t>
            </w:r>
          </w:p>
          <w:p w14:paraId="1106646D" w14:textId="77777777" w:rsidR="00066DF6" w:rsidRPr="00845FFD" w:rsidRDefault="00066DF6" w:rsidP="00066DF6">
            <w:pPr>
              <w:pStyle w:val="NoSpacing"/>
              <w:rPr>
                <w:rFonts w:ascii="Times New Roman" w:hAnsi="Times New Roman" w:cs="Times New Roman"/>
                <w:b/>
                <w:sz w:val="20"/>
                <w:szCs w:val="20"/>
                <w:u w:val="single"/>
              </w:rPr>
            </w:pPr>
          </w:p>
          <w:p w14:paraId="3D4765B1" w14:textId="77777777" w:rsidR="00066DF6" w:rsidRPr="00845FFD" w:rsidRDefault="00066DF6" w:rsidP="00276AC2">
            <w:pPr>
              <w:pStyle w:val="NoSpacing"/>
              <w:numPr>
                <w:ilvl w:val="0"/>
                <w:numId w:val="11"/>
              </w:numPr>
              <w:rPr>
                <w:rFonts w:ascii="Times New Roman" w:hAnsi="Times New Roman" w:cs="Times New Roman"/>
                <w:sz w:val="20"/>
                <w:szCs w:val="20"/>
              </w:rPr>
            </w:pPr>
            <w:r w:rsidRPr="00845FFD">
              <w:rPr>
                <w:rFonts w:ascii="Times New Roman" w:hAnsi="Times New Roman" w:cs="Times New Roman"/>
                <w:b/>
                <w:sz w:val="20"/>
                <w:szCs w:val="20"/>
              </w:rPr>
              <w:t xml:space="preserve">Breeding population advancement: </w:t>
            </w:r>
            <w:r w:rsidRPr="00845FFD">
              <w:rPr>
                <w:rFonts w:ascii="Times New Roman" w:hAnsi="Times New Roman" w:cs="Times New Roman"/>
                <w:sz w:val="20"/>
                <w:szCs w:val="20"/>
              </w:rPr>
              <w:t>We have 137 bi-parental populations derived from nematode-resistant pedigree currently being advanced in off-season nurseries in Puerto Rico and Costa Rica and will return as progeny rows (F</w:t>
            </w:r>
            <w:r w:rsidRPr="00845FFD">
              <w:rPr>
                <w:rFonts w:ascii="Times New Roman" w:hAnsi="Times New Roman" w:cs="Times New Roman"/>
                <w:sz w:val="20"/>
                <w:szCs w:val="20"/>
                <w:vertAlign w:val="subscript"/>
              </w:rPr>
              <w:t>4:5</w:t>
            </w:r>
            <w:r w:rsidRPr="00845FFD">
              <w:rPr>
                <w:rFonts w:ascii="Times New Roman" w:hAnsi="Times New Roman" w:cs="Times New Roman"/>
                <w:sz w:val="20"/>
                <w:szCs w:val="20"/>
              </w:rPr>
              <w:t>) in summer 2024.</w:t>
            </w:r>
          </w:p>
          <w:p w14:paraId="771504B3" w14:textId="77777777" w:rsidR="00066DF6" w:rsidRPr="00845FFD" w:rsidRDefault="00066DF6" w:rsidP="00066DF6">
            <w:pPr>
              <w:pStyle w:val="NoSpacing"/>
              <w:rPr>
                <w:rFonts w:ascii="Times New Roman" w:hAnsi="Times New Roman" w:cs="Times New Roman"/>
                <w:sz w:val="20"/>
                <w:szCs w:val="20"/>
              </w:rPr>
            </w:pPr>
          </w:p>
          <w:p w14:paraId="7C623937" w14:textId="58D0CE1A" w:rsidR="00066DF6" w:rsidRPr="00845FFD" w:rsidRDefault="00066DF6" w:rsidP="00276AC2">
            <w:pPr>
              <w:pStyle w:val="NoSpacing"/>
              <w:numPr>
                <w:ilvl w:val="0"/>
                <w:numId w:val="11"/>
              </w:numPr>
              <w:rPr>
                <w:rFonts w:ascii="Times New Roman" w:hAnsi="Times New Roman" w:cs="Times New Roman"/>
                <w:sz w:val="20"/>
                <w:szCs w:val="20"/>
              </w:rPr>
            </w:pPr>
            <w:r w:rsidRPr="00845FFD">
              <w:rPr>
                <w:rFonts w:ascii="Times New Roman" w:hAnsi="Times New Roman" w:cs="Times New Roman"/>
                <w:b/>
                <w:sz w:val="20"/>
                <w:szCs w:val="20"/>
              </w:rPr>
              <w:t>New crosses in 2023 season</w:t>
            </w:r>
            <w:r w:rsidRPr="00845FFD">
              <w:rPr>
                <w:rFonts w:ascii="Times New Roman" w:hAnsi="Times New Roman" w:cs="Times New Roman"/>
                <w:sz w:val="20"/>
                <w:szCs w:val="20"/>
              </w:rPr>
              <w:t>:</w:t>
            </w:r>
            <w:r w:rsidRPr="00845FFD">
              <w:rPr>
                <w:rFonts w:ascii="Times New Roman" w:hAnsi="Times New Roman" w:cs="Times New Roman"/>
                <w:b/>
                <w:sz w:val="20"/>
                <w:szCs w:val="20"/>
              </w:rPr>
              <w:t xml:space="preserve"> </w:t>
            </w:r>
            <w:r w:rsidR="00845FFD" w:rsidRPr="00845FFD">
              <w:rPr>
                <w:rFonts w:ascii="Times New Roman" w:hAnsi="Times New Roman" w:cs="Times New Roman"/>
                <w:sz w:val="20"/>
                <w:szCs w:val="20"/>
              </w:rPr>
              <w:t xml:space="preserve">Twenty-eight </w:t>
            </w:r>
            <w:r w:rsidRPr="00845FFD">
              <w:rPr>
                <w:rFonts w:ascii="Times New Roman" w:hAnsi="Times New Roman" w:cs="Times New Roman"/>
                <w:sz w:val="20"/>
                <w:szCs w:val="20"/>
              </w:rPr>
              <w:t>parents with RKN resistan</w:t>
            </w:r>
            <w:r w:rsidR="00845FFD" w:rsidRPr="00845FFD">
              <w:rPr>
                <w:rFonts w:ascii="Times New Roman" w:hAnsi="Times New Roman" w:cs="Times New Roman"/>
                <w:sz w:val="20"/>
                <w:szCs w:val="20"/>
              </w:rPr>
              <w:t>ce</w:t>
            </w:r>
            <w:r w:rsidRPr="00845FFD">
              <w:rPr>
                <w:rFonts w:ascii="Times New Roman" w:hAnsi="Times New Roman" w:cs="Times New Roman"/>
                <w:sz w:val="20"/>
                <w:szCs w:val="20"/>
              </w:rPr>
              <w:t xml:space="preserve"> were entered in our crossing block. We will attempt 120 new crosses between RKN resistant parents and elite breeding lines. </w:t>
            </w:r>
          </w:p>
          <w:p w14:paraId="5F39EC4A" w14:textId="77777777" w:rsidR="00066DF6" w:rsidRPr="00845FFD" w:rsidRDefault="00066DF6" w:rsidP="00066DF6">
            <w:pPr>
              <w:pStyle w:val="NoSpacing"/>
              <w:rPr>
                <w:rFonts w:ascii="Times New Roman" w:hAnsi="Times New Roman" w:cs="Times New Roman"/>
                <w:b/>
                <w:sz w:val="20"/>
                <w:szCs w:val="20"/>
              </w:rPr>
            </w:pPr>
          </w:p>
          <w:p w14:paraId="4C2AAFB8" w14:textId="77777777" w:rsidR="00066DF6" w:rsidRPr="00845FFD" w:rsidRDefault="00066DF6" w:rsidP="00066DF6">
            <w:pPr>
              <w:pStyle w:val="NoSpacing"/>
              <w:rPr>
                <w:rFonts w:ascii="Times New Roman" w:hAnsi="Times New Roman" w:cs="Times New Roman"/>
                <w:sz w:val="20"/>
                <w:szCs w:val="20"/>
              </w:rPr>
            </w:pPr>
          </w:p>
          <w:p w14:paraId="4C7822B7" w14:textId="77777777" w:rsidR="00066DF6" w:rsidRPr="00845FFD" w:rsidRDefault="00066DF6" w:rsidP="00066DF6">
            <w:pPr>
              <w:spacing w:line="240" w:lineRule="auto"/>
              <w:rPr>
                <w:rFonts w:ascii="Times New Roman" w:hAnsi="Times New Roman" w:cs="Times New Roman"/>
                <w:sz w:val="20"/>
                <w:szCs w:val="20"/>
              </w:rPr>
            </w:pP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50C34" w14:textId="77777777" w:rsidR="00276AC2" w:rsidRDefault="00276AC2" w:rsidP="00BD1E89">
      <w:pPr>
        <w:spacing w:line="240" w:lineRule="auto"/>
      </w:pPr>
      <w:r>
        <w:separator/>
      </w:r>
    </w:p>
  </w:endnote>
  <w:endnote w:type="continuationSeparator" w:id="0">
    <w:p w14:paraId="1DD2CB61" w14:textId="77777777" w:rsidR="00276AC2" w:rsidRDefault="00276AC2"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59C16" w14:textId="77777777" w:rsidR="00276AC2" w:rsidRDefault="00276AC2" w:rsidP="00BD1E89">
      <w:pPr>
        <w:spacing w:line="240" w:lineRule="auto"/>
      </w:pPr>
      <w:r>
        <w:separator/>
      </w:r>
    </w:p>
  </w:footnote>
  <w:footnote w:type="continuationSeparator" w:id="0">
    <w:p w14:paraId="3FEC4BCA" w14:textId="77777777" w:rsidR="00276AC2" w:rsidRDefault="00276AC2"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C628D"/>
    <w:multiLevelType w:val="hybridMultilevel"/>
    <w:tmpl w:val="F70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D12BA"/>
    <w:multiLevelType w:val="hybridMultilevel"/>
    <w:tmpl w:val="1D9E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D1F6F"/>
    <w:multiLevelType w:val="hybridMultilevel"/>
    <w:tmpl w:val="A1A6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F02C3"/>
    <w:multiLevelType w:val="hybridMultilevel"/>
    <w:tmpl w:val="4BF2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473050B9"/>
    <w:multiLevelType w:val="hybridMultilevel"/>
    <w:tmpl w:val="E184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D26FBE"/>
    <w:multiLevelType w:val="hybridMultilevel"/>
    <w:tmpl w:val="4AF02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EC10F6"/>
    <w:multiLevelType w:val="hybridMultilevel"/>
    <w:tmpl w:val="54489E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35F48C2"/>
    <w:multiLevelType w:val="hybridMultilevel"/>
    <w:tmpl w:val="8D44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4"/>
  </w:num>
  <w:num w:numId="2">
    <w:abstractNumId w:val="9"/>
  </w:num>
  <w:num w:numId="3">
    <w:abstractNumId w:val="4"/>
  </w:num>
  <w:num w:numId="4">
    <w:abstractNumId w:val="3"/>
  </w:num>
  <w:num w:numId="5">
    <w:abstractNumId w:val="5"/>
  </w:num>
  <w:num w:numId="6">
    <w:abstractNumId w:val="2"/>
  </w:num>
  <w:num w:numId="7">
    <w:abstractNumId w:val="6"/>
  </w:num>
  <w:num w:numId="8">
    <w:abstractNumId w:val="0"/>
  </w:num>
  <w:num w:numId="9">
    <w:abstractNumId w:val="8"/>
  </w:num>
  <w:num w:numId="10">
    <w:abstractNumId w:val="7"/>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66DF6"/>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C57D8"/>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76AC2"/>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67987"/>
    <w:rsid w:val="00582B63"/>
    <w:rsid w:val="005844D0"/>
    <w:rsid w:val="005948B8"/>
    <w:rsid w:val="00596B63"/>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73484"/>
    <w:rsid w:val="00777C6E"/>
    <w:rsid w:val="007823B2"/>
    <w:rsid w:val="00782D0B"/>
    <w:rsid w:val="007860C0"/>
    <w:rsid w:val="00794235"/>
    <w:rsid w:val="00796430"/>
    <w:rsid w:val="007A72A3"/>
    <w:rsid w:val="007B0BBB"/>
    <w:rsid w:val="007B7BC8"/>
    <w:rsid w:val="007C03E3"/>
    <w:rsid w:val="007C2C8A"/>
    <w:rsid w:val="007C520F"/>
    <w:rsid w:val="007D0E1B"/>
    <w:rsid w:val="007D5174"/>
    <w:rsid w:val="007F6D16"/>
    <w:rsid w:val="00806DDF"/>
    <w:rsid w:val="008101B7"/>
    <w:rsid w:val="00810449"/>
    <w:rsid w:val="00824CD4"/>
    <w:rsid w:val="00841458"/>
    <w:rsid w:val="008427B7"/>
    <w:rsid w:val="008457BA"/>
    <w:rsid w:val="00845912"/>
    <w:rsid w:val="00845FFD"/>
    <w:rsid w:val="00850D37"/>
    <w:rsid w:val="008562C0"/>
    <w:rsid w:val="008618D2"/>
    <w:rsid w:val="00864BAF"/>
    <w:rsid w:val="0088793A"/>
    <w:rsid w:val="00897B7D"/>
    <w:rsid w:val="008B1D7D"/>
    <w:rsid w:val="008B4A0E"/>
    <w:rsid w:val="008C6D67"/>
    <w:rsid w:val="008C7D0F"/>
    <w:rsid w:val="008D473B"/>
    <w:rsid w:val="008E391F"/>
    <w:rsid w:val="008F1BE4"/>
    <w:rsid w:val="008F1CF3"/>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19AE"/>
    <w:rsid w:val="009F4968"/>
    <w:rsid w:val="009F6283"/>
    <w:rsid w:val="00A1615F"/>
    <w:rsid w:val="00A20BF0"/>
    <w:rsid w:val="00A31942"/>
    <w:rsid w:val="00A35706"/>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2056"/>
    <w:rsid w:val="00D83274"/>
    <w:rsid w:val="00D84185"/>
    <w:rsid w:val="00D95201"/>
    <w:rsid w:val="00DA1E9F"/>
    <w:rsid w:val="00DA45E4"/>
    <w:rsid w:val="00DA5F9E"/>
    <w:rsid w:val="00DA700E"/>
    <w:rsid w:val="00DC7BC5"/>
    <w:rsid w:val="00DD2F80"/>
    <w:rsid w:val="00DF5E9A"/>
    <w:rsid w:val="00E01D04"/>
    <w:rsid w:val="00E109F2"/>
    <w:rsid w:val="00E11369"/>
    <w:rsid w:val="00E15937"/>
    <w:rsid w:val="00E24EB0"/>
    <w:rsid w:val="00E438DD"/>
    <w:rsid w:val="00E5787F"/>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customStyle="1"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styleId="NoSpacing">
    <w:name w:val="No Spacing"/>
    <w:uiPriority w:val="1"/>
    <w:qFormat/>
    <w:rsid w:val="00066DF6"/>
    <w:pPr>
      <w:spacing w:after="0" w:line="240" w:lineRule="auto"/>
    </w:pPr>
    <w:rPr>
      <w:rFonts w:ascii="Trebuchet MS" w:eastAsia="Times New Roman" w:hAnsi="Trebuchet MS" w:cs="Arial"/>
      <w:bCs/>
      <w:kern w:val="3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oybeanresearch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5D3B-A516-4C12-86EB-F34A255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Reviewer</cp:lastModifiedBy>
  <cp:revision>2</cp:revision>
  <cp:lastPrinted>2015-12-03T22:07:00Z</cp:lastPrinted>
  <dcterms:created xsi:type="dcterms:W3CDTF">2023-06-12T16:46:00Z</dcterms:created>
  <dcterms:modified xsi:type="dcterms:W3CDTF">2023-06-12T16:46:00Z</dcterms:modified>
</cp:coreProperties>
</file>