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0D00FF88" w:rsidR="0099263D" w:rsidRPr="009D5AFE" w:rsidRDefault="0099263D" w:rsidP="0099263D">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BE154CF" w14:textId="7D2EF1D9" w:rsidR="0099263D" w:rsidRPr="009D5AFE" w:rsidRDefault="0099263D" w:rsidP="0099263D"/>
        </w:tc>
      </w:tr>
      <w:tr w:rsidR="0099263D" w:rsidRPr="009D5AFE" w14:paraId="7AE9C20E" w14:textId="77777777" w:rsidTr="00B7577C">
        <w:tc>
          <w:tcPr>
            <w:tcW w:w="3330" w:type="dxa"/>
            <w:tcMar>
              <w:top w:w="43" w:type="dxa"/>
              <w:left w:w="0" w:type="dxa"/>
              <w:bottom w:w="43" w:type="dxa"/>
              <w:right w:w="0" w:type="dxa"/>
            </w:tcMar>
          </w:tcPr>
          <w:p w14:paraId="16A89816" w14:textId="77777777" w:rsidR="0099263D" w:rsidRPr="009D5AFE" w:rsidRDefault="0099263D" w:rsidP="0099263D">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1FD43ACF" w:rsidR="0099263D" w:rsidRPr="009D5AFE" w:rsidRDefault="00884F8B" w:rsidP="0099263D">
            <w:r>
              <w:t>Development of functional ultra-high stearic acid soybean germplasm</w:t>
            </w:r>
          </w:p>
        </w:tc>
      </w:tr>
      <w:tr w:rsidR="0099263D" w:rsidRPr="009D5AFE" w14:paraId="6B0D2152" w14:textId="77777777" w:rsidTr="00B7577C">
        <w:tc>
          <w:tcPr>
            <w:tcW w:w="3330" w:type="dxa"/>
            <w:tcMar>
              <w:top w:w="43" w:type="dxa"/>
              <w:left w:w="0" w:type="dxa"/>
              <w:bottom w:w="43" w:type="dxa"/>
              <w:right w:w="0" w:type="dxa"/>
            </w:tcMar>
          </w:tcPr>
          <w:p w14:paraId="74C68CD7" w14:textId="77777777" w:rsidR="0099263D" w:rsidRPr="009D5AFE" w:rsidRDefault="0099263D" w:rsidP="0099263D">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5A5E0ACF" w:rsidR="0099263D" w:rsidRPr="009D5AFE" w:rsidRDefault="00B71026" w:rsidP="0099263D">
            <w:r>
              <w:t>University of Missouri</w:t>
            </w:r>
          </w:p>
        </w:tc>
      </w:tr>
      <w:tr w:rsidR="0099263D" w:rsidRPr="009D5AFE" w14:paraId="6D4C3E68" w14:textId="77777777" w:rsidTr="00B7577C">
        <w:tc>
          <w:tcPr>
            <w:tcW w:w="3330" w:type="dxa"/>
            <w:tcMar>
              <w:top w:w="43" w:type="dxa"/>
              <w:left w:w="0" w:type="dxa"/>
              <w:bottom w:w="43" w:type="dxa"/>
              <w:right w:w="0" w:type="dxa"/>
            </w:tcMar>
          </w:tcPr>
          <w:p w14:paraId="71C4445E" w14:textId="77777777" w:rsidR="0099263D" w:rsidRPr="009D5AFE" w:rsidRDefault="0099263D" w:rsidP="0099263D">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117FC243" w14:textId="08EA4F17" w:rsidR="0099263D" w:rsidRPr="009D5AFE" w:rsidRDefault="00B71026" w:rsidP="0099263D">
            <w:r>
              <w:t>Feng Lin, PhD</w:t>
            </w:r>
          </w:p>
        </w:tc>
      </w:tr>
      <w:tr w:rsidR="0099263D" w:rsidRPr="009D5AFE" w14:paraId="73C9EC44" w14:textId="77777777" w:rsidTr="00B7577C">
        <w:tc>
          <w:tcPr>
            <w:tcW w:w="3330" w:type="dxa"/>
            <w:tcMar>
              <w:top w:w="43" w:type="dxa"/>
              <w:left w:w="0" w:type="dxa"/>
              <w:bottom w:w="43" w:type="dxa"/>
              <w:right w:w="0" w:type="dxa"/>
            </w:tcMar>
          </w:tcPr>
          <w:p w14:paraId="21031338" w14:textId="77777777" w:rsidR="0099263D" w:rsidRDefault="0099263D" w:rsidP="0099263D">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0E051381" w14:textId="21E32B16" w:rsidR="0099263D" w:rsidRPr="009D5AFE" w:rsidRDefault="00B71026" w:rsidP="0099263D">
            <w:r>
              <w:t>September 16, 2024</w:t>
            </w:r>
          </w:p>
        </w:tc>
      </w:tr>
      <w:tr w:rsidR="0099263D" w14:paraId="70B6BDBD" w14:textId="77777777" w:rsidTr="00B7577C">
        <w:tc>
          <w:tcPr>
            <w:tcW w:w="8735" w:type="dxa"/>
            <w:gridSpan w:val="2"/>
            <w:tcMar>
              <w:top w:w="43" w:type="dxa"/>
              <w:left w:w="0" w:type="dxa"/>
              <w:bottom w:w="43" w:type="dxa"/>
              <w:right w:w="0" w:type="dxa"/>
            </w:tcMar>
          </w:tcPr>
          <w:p w14:paraId="2479D395" w14:textId="3D98893A" w:rsidR="0099263D" w:rsidRPr="00693D9D" w:rsidRDefault="0099263D" w:rsidP="0099263D">
            <w:pPr>
              <w:pStyle w:val="Heading2"/>
              <w:numPr>
                <w:ilvl w:val="0"/>
                <w:numId w:val="0"/>
              </w:numPr>
              <w:rPr>
                <w:b w:val="0"/>
              </w:rPr>
            </w:pPr>
            <w:r w:rsidRPr="00D7394C">
              <w:rPr>
                <w:highlight w:val="yellow"/>
              </w:rPr>
              <w:t xml:space="preserve">Project Status - </w:t>
            </w:r>
            <w:r w:rsidRPr="00D7394C">
              <w:rPr>
                <w:b w:val="0"/>
                <w:highlight w:val="yellow"/>
              </w:rPr>
              <w:t>What key activities were undertaken and what were the key accomplishments during this quarter?  Please use this field to clearly and concisely report on project progress.  Limit 5,000 characters.</w:t>
            </w:r>
          </w:p>
        </w:tc>
      </w:tr>
      <w:tr w:rsidR="0099263D" w14:paraId="20FE75EB" w14:textId="77777777" w:rsidTr="00F26542">
        <w:trPr>
          <w:trHeight w:val="8785"/>
        </w:trPr>
        <w:tc>
          <w:tcPr>
            <w:tcW w:w="8735" w:type="dxa"/>
            <w:gridSpan w:val="2"/>
            <w:shd w:val="clear" w:color="auto" w:fill="auto"/>
            <w:tcMar>
              <w:top w:w="43" w:type="dxa"/>
              <w:left w:w="0" w:type="dxa"/>
              <w:bottom w:w="43" w:type="dxa"/>
              <w:right w:w="0" w:type="dxa"/>
            </w:tcMar>
          </w:tcPr>
          <w:p w14:paraId="790B006E" w14:textId="77777777" w:rsidR="0066031D" w:rsidRDefault="0066031D" w:rsidP="007A0B36">
            <w:pPr>
              <w:spacing w:line="240" w:lineRule="auto"/>
              <w:jc w:val="both"/>
              <w:rPr>
                <w:rFonts w:asciiTheme="minorHAnsi" w:hAnsiTheme="minorHAnsi" w:cstheme="minorHAnsi"/>
                <w:sz w:val="22"/>
                <w:szCs w:val="22"/>
              </w:rPr>
            </w:pPr>
          </w:p>
          <w:p w14:paraId="6FDC4054" w14:textId="5C582EF8" w:rsidR="007A0B36" w:rsidRPr="00CA767D" w:rsidRDefault="007A0B36" w:rsidP="007A0B36">
            <w:pPr>
              <w:spacing w:line="240" w:lineRule="auto"/>
              <w:jc w:val="both"/>
              <w:rPr>
                <w:rFonts w:asciiTheme="minorHAnsi" w:hAnsiTheme="minorHAnsi" w:cstheme="minorHAnsi"/>
                <w:sz w:val="22"/>
                <w:szCs w:val="22"/>
              </w:rPr>
            </w:pPr>
            <w:r w:rsidRPr="00CA767D">
              <w:rPr>
                <w:rFonts w:asciiTheme="minorHAnsi" w:hAnsiTheme="minorHAnsi" w:cstheme="minorHAnsi"/>
                <w:sz w:val="22"/>
                <w:szCs w:val="22"/>
              </w:rPr>
              <w:t xml:space="preserve">Our </w:t>
            </w:r>
            <w:r w:rsidR="00CB5A49">
              <w:rPr>
                <w:rFonts w:asciiTheme="minorHAnsi" w:hAnsiTheme="minorHAnsi" w:cstheme="minorHAnsi"/>
                <w:sz w:val="22"/>
                <w:szCs w:val="22"/>
              </w:rPr>
              <w:t>team is actively engaged in the development of high-yielding lines, with elevated levels of high stearic acid content</w:t>
            </w:r>
            <w:r w:rsidRPr="00CA767D">
              <w:rPr>
                <w:rFonts w:asciiTheme="minorHAnsi" w:hAnsiTheme="minorHAnsi" w:cstheme="minorHAnsi"/>
                <w:sz w:val="22"/>
                <w:szCs w:val="22"/>
              </w:rPr>
              <w:t xml:space="preserve">. Table 1 provides an overview </w:t>
            </w:r>
            <w:r w:rsidR="004067AE">
              <w:rPr>
                <w:rFonts w:asciiTheme="minorHAnsi" w:hAnsiTheme="minorHAnsi" w:cstheme="minorHAnsi"/>
                <w:sz w:val="22"/>
                <w:szCs w:val="22"/>
              </w:rPr>
              <w:t>the</w:t>
            </w:r>
            <w:r w:rsidRPr="00CA767D">
              <w:rPr>
                <w:rFonts w:asciiTheme="minorHAnsi" w:hAnsiTheme="minorHAnsi" w:cstheme="minorHAnsi"/>
                <w:sz w:val="22"/>
                <w:szCs w:val="22"/>
              </w:rPr>
              <w:t xml:space="preserve"> 2024 breeding pipeline for high </w:t>
            </w:r>
            <w:r>
              <w:rPr>
                <w:rFonts w:asciiTheme="minorHAnsi" w:hAnsiTheme="minorHAnsi" w:cstheme="minorHAnsi"/>
                <w:sz w:val="22"/>
                <w:szCs w:val="22"/>
              </w:rPr>
              <w:t>stearic</w:t>
            </w:r>
            <w:r w:rsidRPr="00CA767D">
              <w:rPr>
                <w:rFonts w:asciiTheme="minorHAnsi" w:hAnsiTheme="minorHAnsi" w:cstheme="minorHAnsi"/>
                <w:sz w:val="22"/>
                <w:szCs w:val="22"/>
              </w:rPr>
              <w:t xml:space="preserve"> (H</w:t>
            </w:r>
            <w:r>
              <w:rPr>
                <w:rFonts w:asciiTheme="minorHAnsi" w:hAnsiTheme="minorHAnsi" w:cstheme="minorHAnsi"/>
                <w:sz w:val="22"/>
                <w:szCs w:val="22"/>
              </w:rPr>
              <w:t>S</w:t>
            </w:r>
            <w:r w:rsidRPr="00CA767D">
              <w:rPr>
                <w:rFonts w:asciiTheme="minorHAnsi" w:hAnsiTheme="minorHAnsi" w:cstheme="minorHAnsi"/>
                <w:sz w:val="22"/>
                <w:szCs w:val="22"/>
              </w:rPr>
              <w:t>)</w:t>
            </w:r>
            <w:r w:rsidR="004067AE">
              <w:rPr>
                <w:rFonts w:asciiTheme="minorHAnsi" w:hAnsiTheme="minorHAnsi" w:cstheme="minorHAnsi"/>
                <w:sz w:val="22"/>
                <w:szCs w:val="22"/>
              </w:rPr>
              <w:t xml:space="preserve"> at MU-FDREEC</w:t>
            </w:r>
            <w:r w:rsidRPr="00CA767D">
              <w:rPr>
                <w:rFonts w:asciiTheme="minorHAnsi" w:hAnsiTheme="minorHAnsi" w:cstheme="minorHAnsi"/>
                <w:sz w:val="22"/>
                <w:szCs w:val="22"/>
              </w:rPr>
              <w:t xml:space="preserve">.  </w:t>
            </w:r>
          </w:p>
          <w:p w14:paraId="6F9CB958" w14:textId="11FB8B7E" w:rsidR="007A0B36" w:rsidRDefault="007A0B36" w:rsidP="007A0B36">
            <w:pPr>
              <w:spacing w:line="240" w:lineRule="auto"/>
              <w:rPr>
                <w:rFonts w:asciiTheme="minorHAnsi" w:hAnsiTheme="minorHAnsi" w:cstheme="minorHAnsi"/>
                <w:sz w:val="22"/>
                <w:szCs w:val="22"/>
              </w:rPr>
            </w:pPr>
          </w:p>
          <w:p w14:paraId="7A232208" w14:textId="77777777" w:rsidR="0066031D" w:rsidRPr="00CA767D" w:rsidRDefault="0066031D" w:rsidP="007A0B36">
            <w:pPr>
              <w:spacing w:line="240" w:lineRule="auto"/>
              <w:rPr>
                <w:rFonts w:asciiTheme="minorHAnsi" w:hAnsiTheme="minorHAnsi" w:cstheme="minorHAnsi"/>
                <w:sz w:val="22"/>
                <w:szCs w:val="22"/>
              </w:rPr>
            </w:pPr>
          </w:p>
          <w:p w14:paraId="6A7F5549"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Table 1. 2024 Breeding Pipeline for H</w:t>
            </w:r>
            <w:r>
              <w:rPr>
                <w:rFonts w:asciiTheme="minorHAnsi" w:hAnsiTheme="minorHAnsi" w:cstheme="minorHAnsi"/>
                <w:sz w:val="22"/>
                <w:szCs w:val="22"/>
              </w:rPr>
              <w:t>S</w:t>
            </w:r>
            <w:r w:rsidRPr="00CA767D">
              <w:rPr>
                <w:rFonts w:asciiTheme="minorHAnsi" w:hAnsiTheme="minorHAnsi" w:cstheme="minorHAnsi"/>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4"/>
              <w:gridCol w:w="4537"/>
              <w:gridCol w:w="1384"/>
            </w:tblGrid>
            <w:tr w:rsidR="007A0B36" w:rsidRPr="00CA767D" w14:paraId="35A49199" w14:textId="77777777" w:rsidTr="007C698D">
              <w:trPr>
                <w:trHeight w:val="269"/>
              </w:trPr>
              <w:tc>
                <w:tcPr>
                  <w:tcW w:w="2834" w:type="dxa"/>
                  <w:vMerge w:val="restart"/>
                  <w:tcBorders>
                    <w:top w:val="single" w:sz="4" w:space="0" w:color="auto"/>
                  </w:tcBorders>
                  <w:vAlign w:val="center"/>
                </w:tcPr>
                <w:p w14:paraId="31F7B626" w14:textId="77777777" w:rsidR="007A0B36" w:rsidRPr="00CA767D" w:rsidRDefault="007A0B36" w:rsidP="007A0B36">
                  <w:pPr>
                    <w:spacing w:line="240" w:lineRule="auto"/>
                    <w:jc w:val="center"/>
                    <w:rPr>
                      <w:rFonts w:asciiTheme="minorHAnsi" w:hAnsiTheme="minorHAnsi" w:cstheme="minorHAnsi"/>
                      <w:b/>
                      <w:bCs w:val="0"/>
                      <w:sz w:val="22"/>
                      <w:szCs w:val="22"/>
                    </w:rPr>
                  </w:pPr>
                  <w:r w:rsidRPr="00CA767D">
                    <w:rPr>
                      <w:rFonts w:asciiTheme="minorHAnsi" w:hAnsiTheme="minorHAnsi" w:cstheme="minorHAnsi"/>
                      <w:b/>
                      <w:bCs w:val="0"/>
                      <w:sz w:val="22"/>
                      <w:szCs w:val="22"/>
                    </w:rPr>
                    <w:t>Test/Line/Population</w:t>
                  </w:r>
                </w:p>
              </w:tc>
              <w:tc>
                <w:tcPr>
                  <w:tcW w:w="4686" w:type="dxa"/>
                  <w:vMerge w:val="restart"/>
                  <w:tcBorders>
                    <w:top w:val="single" w:sz="4" w:space="0" w:color="auto"/>
                  </w:tcBorders>
                  <w:vAlign w:val="center"/>
                </w:tcPr>
                <w:p w14:paraId="0713A779" w14:textId="77777777" w:rsidR="007A0B36" w:rsidRPr="00CA767D" w:rsidRDefault="007A0B36" w:rsidP="007A0B36">
                  <w:pPr>
                    <w:spacing w:line="240" w:lineRule="auto"/>
                    <w:rPr>
                      <w:rFonts w:asciiTheme="minorHAnsi" w:hAnsiTheme="minorHAnsi" w:cstheme="minorHAnsi"/>
                      <w:b/>
                      <w:bCs w:val="0"/>
                      <w:sz w:val="22"/>
                      <w:szCs w:val="22"/>
                    </w:rPr>
                  </w:pPr>
                  <w:r w:rsidRPr="00CA767D">
                    <w:rPr>
                      <w:rFonts w:asciiTheme="minorHAnsi" w:hAnsiTheme="minorHAnsi" w:cstheme="minorHAnsi"/>
                      <w:b/>
                      <w:bCs w:val="0"/>
                      <w:sz w:val="22"/>
                      <w:szCs w:val="22"/>
                    </w:rPr>
                    <w:t>Description</w:t>
                  </w:r>
                </w:p>
              </w:tc>
              <w:tc>
                <w:tcPr>
                  <w:tcW w:w="1410" w:type="dxa"/>
                  <w:vMerge w:val="restart"/>
                  <w:tcBorders>
                    <w:top w:val="single" w:sz="4" w:space="0" w:color="auto"/>
                  </w:tcBorders>
                  <w:vAlign w:val="center"/>
                </w:tcPr>
                <w:p w14:paraId="180C945E" w14:textId="77777777" w:rsidR="007A0B36" w:rsidRPr="00CA767D" w:rsidRDefault="007A0B36" w:rsidP="007A0B36">
                  <w:pPr>
                    <w:spacing w:line="240" w:lineRule="auto"/>
                    <w:jc w:val="center"/>
                    <w:rPr>
                      <w:rFonts w:asciiTheme="minorHAnsi" w:hAnsiTheme="minorHAnsi" w:cstheme="minorHAnsi"/>
                      <w:b/>
                      <w:bCs w:val="0"/>
                      <w:sz w:val="22"/>
                      <w:szCs w:val="22"/>
                    </w:rPr>
                  </w:pPr>
                  <w:r w:rsidRPr="00CA767D">
                    <w:rPr>
                      <w:rFonts w:asciiTheme="minorHAnsi" w:hAnsiTheme="minorHAnsi" w:cstheme="minorHAnsi"/>
                      <w:b/>
                      <w:bCs w:val="0"/>
                      <w:sz w:val="22"/>
                      <w:szCs w:val="22"/>
                    </w:rPr>
                    <w:t># of Entries</w:t>
                  </w:r>
                </w:p>
              </w:tc>
            </w:tr>
            <w:tr w:rsidR="007A0B36" w:rsidRPr="00CA767D" w14:paraId="03F3E4E2" w14:textId="77777777" w:rsidTr="007C698D">
              <w:trPr>
                <w:trHeight w:val="269"/>
              </w:trPr>
              <w:tc>
                <w:tcPr>
                  <w:tcW w:w="2834" w:type="dxa"/>
                  <w:vMerge/>
                  <w:tcBorders>
                    <w:bottom w:val="single" w:sz="4" w:space="0" w:color="auto"/>
                  </w:tcBorders>
                </w:tcPr>
                <w:p w14:paraId="05725DF2" w14:textId="77777777" w:rsidR="007A0B36" w:rsidRPr="00CA767D" w:rsidRDefault="007A0B36" w:rsidP="007A0B36">
                  <w:pPr>
                    <w:spacing w:line="240" w:lineRule="auto"/>
                    <w:jc w:val="both"/>
                    <w:rPr>
                      <w:rFonts w:asciiTheme="minorHAnsi" w:hAnsiTheme="minorHAnsi" w:cstheme="minorHAnsi"/>
                      <w:b/>
                      <w:bCs w:val="0"/>
                      <w:sz w:val="22"/>
                      <w:szCs w:val="22"/>
                    </w:rPr>
                  </w:pPr>
                </w:p>
              </w:tc>
              <w:tc>
                <w:tcPr>
                  <w:tcW w:w="4686" w:type="dxa"/>
                  <w:vMerge/>
                  <w:tcBorders>
                    <w:bottom w:val="single" w:sz="4" w:space="0" w:color="auto"/>
                  </w:tcBorders>
                </w:tcPr>
                <w:p w14:paraId="0F8ACBB5" w14:textId="77777777" w:rsidR="007A0B36" w:rsidRPr="00CA767D" w:rsidRDefault="007A0B36" w:rsidP="007A0B36">
                  <w:pPr>
                    <w:spacing w:line="240" w:lineRule="auto"/>
                    <w:jc w:val="both"/>
                    <w:rPr>
                      <w:rFonts w:asciiTheme="minorHAnsi" w:hAnsiTheme="minorHAnsi" w:cstheme="minorHAnsi"/>
                      <w:b/>
                      <w:bCs w:val="0"/>
                      <w:sz w:val="22"/>
                      <w:szCs w:val="22"/>
                    </w:rPr>
                  </w:pPr>
                </w:p>
              </w:tc>
              <w:tc>
                <w:tcPr>
                  <w:tcW w:w="1410" w:type="dxa"/>
                  <w:vMerge/>
                  <w:tcBorders>
                    <w:bottom w:val="single" w:sz="4" w:space="0" w:color="auto"/>
                  </w:tcBorders>
                </w:tcPr>
                <w:p w14:paraId="5AB59A78" w14:textId="77777777" w:rsidR="007A0B36" w:rsidRPr="00CA767D" w:rsidRDefault="007A0B36" w:rsidP="007A0B36">
                  <w:pPr>
                    <w:spacing w:line="240" w:lineRule="auto"/>
                    <w:jc w:val="center"/>
                    <w:rPr>
                      <w:rFonts w:asciiTheme="minorHAnsi" w:hAnsiTheme="minorHAnsi" w:cstheme="minorHAnsi"/>
                      <w:b/>
                      <w:bCs w:val="0"/>
                      <w:sz w:val="22"/>
                      <w:szCs w:val="22"/>
                    </w:rPr>
                  </w:pPr>
                </w:p>
              </w:tc>
            </w:tr>
            <w:tr w:rsidR="007A0B36" w:rsidRPr="00CA767D" w14:paraId="29E26956" w14:textId="77777777" w:rsidTr="007C698D">
              <w:tc>
                <w:tcPr>
                  <w:tcW w:w="2834" w:type="dxa"/>
                </w:tcPr>
                <w:p w14:paraId="3EA06C2C"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AYT</w:t>
                  </w:r>
                </w:p>
              </w:tc>
              <w:tc>
                <w:tcPr>
                  <w:tcW w:w="4686" w:type="dxa"/>
                </w:tcPr>
                <w:p w14:paraId="2B62A50F"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 xml:space="preserve">Advanced Yield Trial </w:t>
                  </w:r>
                </w:p>
              </w:tc>
              <w:tc>
                <w:tcPr>
                  <w:tcW w:w="1410" w:type="dxa"/>
                </w:tcPr>
                <w:p w14:paraId="0262F876" w14:textId="77777777" w:rsidR="007A0B36" w:rsidRPr="00CA767D" w:rsidRDefault="007A0B36" w:rsidP="007A0B36">
                  <w:pPr>
                    <w:spacing w:line="240" w:lineRule="auto"/>
                    <w:jc w:val="center"/>
                    <w:rPr>
                      <w:rFonts w:asciiTheme="minorHAnsi" w:hAnsiTheme="minorHAnsi" w:cstheme="minorHAnsi"/>
                      <w:sz w:val="22"/>
                      <w:szCs w:val="22"/>
                    </w:rPr>
                  </w:pPr>
                  <w:r>
                    <w:rPr>
                      <w:rFonts w:asciiTheme="minorHAnsi" w:hAnsiTheme="minorHAnsi" w:cstheme="minorHAnsi"/>
                      <w:sz w:val="22"/>
                      <w:szCs w:val="22"/>
                    </w:rPr>
                    <w:t>1</w:t>
                  </w:r>
                </w:p>
              </w:tc>
            </w:tr>
            <w:tr w:rsidR="007A0B36" w:rsidRPr="00CA767D" w14:paraId="06487C16" w14:textId="77777777" w:rsidTr="007C698D">
              <w:tc>
                <w:tcPr>
                  <w:tcW w:w="2834" w:type="dxa"/>
                </w:tcPr>
                <w:p w14:paraId="6DEFD0FF"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PYT</w:t>
                  </w:r>
                </w:p>
              </w:tc>
              <w:tc>
                <w:tcPr>
                  <w:tcW w:w="4686" w:type="dxa"/>
                </w:tcPr>
                <w:p w14:paraId="2431C5CB"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Preliminary Yield Trial</w:t>
                  </w:r>
                </w:p>
              </w:tc>
              <w:tc>
                <w:tcPr>
                  <w:tcW w:w="1410" w:type="dxa"/>
                </w:tcPr>
                <w:p w14:paraId="247DB9AA" w14:textId="77777777" w:rsidR="007A0B36" w:rsidRPr="00CA767D" w:rsidRDefault="007A0B36" w:rsidP="007A0B36">
                  <w:pPr>
                    <w:spacing w:line="24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A0B36" w:rsidRPr="00CA767D" w14:paraId="5534E3FC" w14:textId="77777777" w:rsidTr="007C698D">
              <w:tc>
                <w:tcPr>
                  <w:tcW w:w="2834" w:type="dxa"/>
                  <w:vAlign w:val="center"/>
                </w:tcPr>
                <w:p w14:paraId="25CD1CDA"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Progeny Rows</w:t>
                  </w:r>
                </w:p>
              </w:tc>
              <w:tc>
                <w:tcPr>
                  <w:tcW w:w="4686" w:type="dxa"/>
                </w:tcPr>
                <w:p w14:paraId="48D8AE43" w14:textId="37B98C68" w:rsidR="007A0B36" w:rsidRPr="00CA767D" w:rsidRDefault="00CB5A49" w:rsidP="007A0B36">
                  <w:pPr>
                    <w:spacing w:line="240" w:lineRule="auto"/>
                    <w:rPr>
                      <w:rFonts w:asciiTheme="minorHAnsi" w:hAnsiTheme="minorHAnsi" w:cstheme="minorHAnsi"/>
                      <w:sz w:val="22"/>
                      <w:szCs w:val="22"/>
                    </w:rPr>
                  </w:pPr>
                  <w:r>
                    <w:rPr>
                      <w:rFonts w:asciiTheme="minorHAnsi" w:hAnsiTheme="minorHAnsi" w:cstheme="minorHAnsi"/>
                      <w:sz w:val="22"/>
                      <w:szCs w:val="22"/>
                    </w:rPr>
                    <w:t>Stearic acid</w:t>
                  </w:r>
                  <w:r w:rsidR="007A0B36" w:rsidRPr="00CA767D">
                    <w:rPr>
                      <w:rFonts w:asciiTheme="minorHAnsi" w:hAnsiTheme="minorHAnsi" w:cstheme="minorHAnsi"/>
                      <w:sz w:val="22"/>
                      <w:szCs w:val="22"/>
                    </w:rPr>
                    <w:t xml:space="preserve"> content and visual selection  </w:t>
                  </w:r>
                </w:p>
              </w:tc>
              <w:tc>
                <w:tcPr>
                  <w:tcW w:w="1410" w:type="dxa"/>
                  <w:vAlign w:val="center"/>
                </w:tcPr>
                <w:p w14:paraId="3BA21CBA" w14:textId="77777777" w:rsidR="007A0B36" w:rsidRPr="00CA767D" w:rsidRDefault="007A0B36" w:rsidP="007A0B36">
                  <w:pPr>
                    <w:spacing w:line="240" w:lineRule="auto"/>
                    <w:jc w:val="center"/>
                    <w:rPr>
                      <w:rFonts w:asciiTheme="minorHAnsi" w:hAnsiTheme="minorHAnsi" w:cstheme="minorHAnsi"/>
                      <w:sz w:val="22"/>
                      <w:szCs w:val="22"/>
                    </w:rPr>
                  </w:pPr>
                  <w:r>
                    <w:rPr>
                      <w:rFonts w:asciiTheme="minorHAnsi" w:hAnsiTheme="minorHAnsi" w:cstheme="minorHAnsi"/>
                      <w:sz w:val="22"/>
                      <w:szCs w:val="22"/>
                    </w:rPr>
                    <w:t>107</w:t>
                  </w:r>
                </w:p>
              </w:tc>
            </w:tr>
            <w:tr w:rsidR="007A0B36" w:rsidRPr="00CA767D" w14:paraId="3480DC69" w14:textId="77777777" w:rsidTr="007C698D">
              <w:tc>
                <w:tcPr>
                  <w:tcW w:w="2834" w:type="dxa"/>
                </w:tcPr>
                <w:p w14:paraId="691B2145"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Population Development</w:t>
                  </w:r>
                </w:p>
              </w:tc>
              <w:tc>
                <w:tcPr>
                  <w:tcW w:w="4686" w:type="dxa"/>
                </w:tcPr>
                <w:p w14:paraId="50D85564"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F</w:t>
                  </w:r>
                  <w:r w:rsidRPr="00CA767D">
                    <w:rPr>
                      <w:rFonts w:asciiTheme="minorHAnsi" w:hAnsiTheme="minorHAnsi" w:cstheme="minorHAnsi"/>
                      <w:sz w:val="22"/>
                      <w:szCs w:val="22"/>
                      <w:vertAlign w:val="subscript"/>
                    </w:rPr>
                    <w:t>1</w:t>
                  </w:r>
                  <w:r w:rsidRPr="00CA767D">
                    <w:rPr>
                      <w:rFonts w:asciiTheme="minorHAnsi" w:hAnsiTheme="minorHAnsi" w:cstheme="minorHAnsi"/>
                      <w:sz w:val="22"/>
                      <w:szCs w:val="22"/>
                    </w:rPr>
                    <w:t xml:space="preserve"> to F</w:t>
                  </w:r>
                  <w:r w:rsidRPr="00CA767D">
                    <w:rPr>
                      <w:rFonts w:asciiTheme="minorHAnsi" w:hAnsiTheme="minorHAnsi" w:cstheme="minorHAnsi"/>
                      <w:sz w:val="22"/>
                      <w:szCs w:val="22"/>
                      <w:vertAlign w:val="subscript"/>
                    </w:rPr>
                    <w:t>4</w:t>
                  </w:r>
                  <w:r w:rsidRPr="00CA767D">
                    <w:rPr>
                      <w:rFonts w:asciiTheme="minorHAnsi" w:hAnsiTheme="minorHAnsi" w:cstheme="minorHAnsi"/>
                      <w:sz w:val="22"/>
                      <w:szCs w:val="22"/>
                    </w:rPr>
                    <w:t xml:space="preserve"> generation</w:t>
                  </w:r>
                </w:p>
              </w:tc>
              <w:tc>
                <w:tcPr>
                  <w:tcW w:w="1410" w:type="dxa"/>
                </w:tcPr>
                <w:p w14:paraId="1650CACD" w14:textId="77777777" w:rsidR="007A0B36" w:rsidRPr="00CA767D" w:rsidRDefault="007A0B36" w:rsidP="007A0B36">
                  <w:pPr>
                    <w:spacing w:line="24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A0B36" w:rsidRPr="00CA767D" w14:paraId="4F7B954D" w14:textId="77777777" w:rsidTr="007C698D">
              <w:tc>
                <w:tcPr>
                  <w:tcW w:w="2834" w:type="dxa"/>
                  <w:tcBorders>
                    <w:bottom w:val="single" w:sz="4" w:space="0" w:color="auto"/>
                  </w:tcBorders>
                </w:tcPr>
                <w:p w14:paraId="4E947BFD"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New Crosses</w:t>
                  </w:r>
                </w:p>
              </w:tc>
              <w:tc>
                <w:tcPr>
                  <w:tcW w:w="4686" w:type="dxa"/>
                  <w:tcBorders>
                    <w:bottom w:val="single" w:sz="4" w:space="0" w:color="auto"/>
                  </w:tcBorders>
                </w:tcPr>
                <w:p w14:paraId="31657C91" w14:textId="77777777" w:rsidR="007A0B36" w:rsidRPr="00CA767D" w:rsidRDefault="007A0B36" w:rsidP="007A0B36">
                  <w:pPr>
                    <w:spacing w:line="240" w:lineRule="auto"/>
                    <w:rPr>
                      <w:rFonts w:asciiTheme="minorHAnsi" w:hAnsiTheme="minorHAnsi" w:cstheme="minorHAnsi"/>
                      <w:sz w:val="22"/>
                      <w:szCs w:val="22"/>
                    </w:rPr>
                  </w:pPr>
                  <w:r w:rsidRPr="00CA767D">
                    <w:rPr>
                      <w:rFonts w:asciiTheme="minorHAnsi" w:hAnsiTheme="minorHAnsi" w:cstheme="minorHAnsi"/>
                      <w:sz w:val="22"/>
                      <w:szCs w:val="22"/>
                    </w:rPr>
                    <w:t>Population Development</w:t>
                  </w:r>
                </w:p>
              </w:tc>
              <w:tc>
                <w:tcPr>
                  <w:tcW w:w="1410" w:type="dxa"/>
                  <w:tcBorders>
                    <w:bottom w:val="single" w:sz="4" w:space="0" w:color="auto"/>
                  </w:tcBorders>
                </w:tcPr>
                <w:p w14:paraId="1D68907C" w14:textId="77777777" w:rsidR="007A0B36" w:rsidRPr="00CA767D" w:rsidRDefault="007A0B36" w:rsidP="007A0B36">
                  <w:pPr>
                    <w:spacing w:line="240" w:lineRule="auto"/>
                    <w:jc w:val="center"/>
                    <w:rPr>
                      <w:rFonts w:asciiTheme="minorHAnsi" w:hAnsiTheme="minorHAnsi" w:cstheme="minorHAnsi"/>
                      <w:sz w:val="22"/>
                      <w:szCs w:val="22"/>
                    </w:rPr>
                  </w:pPr>
                  <w:r>
                    <w:rPr>
                      <w:rFonts w:asciiTheme="minorHAnsi" w:hAnsiTheme="minorHAnsi" w:cstheme="minorHAnsi"/>
                      <w:sz w:val="22"/>
                      <w:szCs w:val="22"/>
                    </w:rPr>
                    <w:t>3</w:t>
                  </w:r>
                </w:p>
              </w:tc>
            </w:tr>
          </w:tbl>
          <w:p w14:paraId="531B83E9" w14:textId="77777777" w:rsidR="007A0B36" w:rsidRPr="00A42F2F" w:rsidRDefault="007A0B36" w:rsidP="007A0B36">
            <w:pPr>
              <w:jc w:val="both"/>
              <w:rPr>
                <w:rFonts w:asciiTheme="minorHAnsi" w:hAnsiTheme="minorHAnsi" w:cstheme="minorHAnsi"/>
                <w:bCs w:val="0"/>
                <w:sz w:val="22"/>
                <w:szCs w:val="22"/>
              </w:rPr>
            </w:pPr>
          </w:p>
          <w:p w14:paraId="11BC5EF6" w14:textId="77777777" w:rsidR="0066031D" w:rsidRDefault="0066031D" w:rsidP="0066031D">
            <w:pPr>
              <w:spacing w:line="240" w:lineRule="auto"/>
              <w:jc w:val="both"/>
              <w:rPr>
                <w:rFonts w:asciiTheme="minorHAnsi" w:hAnsiTheme="minorHAnsi" w:cstheme="minorHAnsi"/>
                <w:b/>
                <w:bCs w:val="0"/>
                <w:sz w:val="22"/>
                <w:szCs w:val="22"/>
              </w:rPr>
            </w:pPr>
          </w:p>
          <w:p w14:paraId="58499CE9" w14:textId="6EE724AF" w:rsidR="0066031D" w:rsidRPr="00D8358D" w:rsidRDefault="007A0B36" w:rsidP="0066031D">
            <w:pPr>
              <w:spacing w:line="240" w:lineRule="auto"/>
              <w:jc w:val="both"/>
              <w:rPr>
                <w:rFonts w:asciiTheme="minorHAnsi" w:hAnsiTheme="minorHAnsi" w:cstheme="minorHAnsi"/>
                <w:bCs w:val="0"/>
                <w:sz w:val="22"/>
                <w:szCs w:val="22"/>
              </w:rPr>
            </w:pPr>
            <w:r w:rsidRPr="00CA767D">
              <w:rPr>
                <w:rFonts w:asciiTheme="minorHAnsi" w:hAnsiTheme="minorHAnsi" w:cstheme="minorHAnsi"/>
                <w:b/>
                <w:bCs w:val="0"/>
                <w:sz w:val="22"/>
                <w:szCs w:val="22"/>
              </w:rPr>
              <w:t xml:space="preserve">2024 AYT. </w:t>
            </w:r>
            <w:r w:rsidR="007821B6" w:rsidRPr="007821B6">
              <w:rPr>
                <w:rFonts w:asciiTheme="minorHAnsi" w:hAnsiTheme="minorHAnsi" w:cstheme="minorHAnsi"/>
                <w:bCs w:val="0"/>
                <w:sz w:val="22"/>
                <w:szCs w:val="22"/>
              </w:rPr>
              <w:t xml:space="preserve">One advanced breeding line, S22-23421HS (derived from a cross </w:t>
            </w:r>
            <w:r w:rsidR="007821B6">
              <w:rPr>
                <w:rFonts w:asciiTheme="minorHAnsi" w:hAnsiTheme="minorHAnsi" w:cstheme="minorHAnsi"/>
                <w:bCs w:val="0"/>
                <w:sz w:val="22"/>
                <w:szCs w:val="22"/>
              </w:rPr>
              <w:t xml:space="preserve">between S19-19712 and </w:t>
            </w:r>
            <w:r w:rsidR="007821B6" w:rsidRPr="007821B6">
              <w:rPr>
                <w:rFonts w:asciiTheme="minorHAnsi" w:hAnsiTheme="minorHAnsi" w:cstheme="minorHAnsi"/>
                <w:bCs w:val="0"/>
                <w:sz w:val="22"/>
                <w:szCs w:val="22"/>
              </w:rPr>
              <w:t>S16-792</w:t>
            </w:r>
            <w:r w:rsidR="007821B6">
              <w:rPr>
                <w:rFonts w:asciiTheme="minorHAnsi" w:hAnsiTheme="minorHAnsi" w:cstheme="minorHAnsi"/>
                <w:bCs w:val="0"/>
                <w:sz w:val="22"/>
                <w:szCs w:val="22"/>
              </w:rPr>
              <w:t>2</w:t>
            </w:r>
            <w:r w:rsidR="007821B6" w:rsidRPr="007821B6">
              <w:rPr>
                <w:rFonts w:asciiTheme="minorHAnsi" w:hAnsiTheme="minorHAnsi" w:cstheme="minorHAnsi"/>
                <w:bCs w:val="0"/>
                <w:sz w:val="22"/>
                <w:szCs w:val="22"/>
              </w:rPr>
              <w:t>)</w:t>
            </w:r>
            <w:r w:rsidR="004067AE">
              <w:rPr>
                <w:rFonts w:asciiTheme="minorHAnsi" w:hAnsiTheme="minorHAnsi" w:cstheme="minorHAnsi"/>
                <w:bCs w:val="0"/>
                <w:sz w:val="22"/>
                <w:szCs w:val="22"/>
              </w:rPr>
              <w:t>,</w:t>
            </w:r>
            <w:r w:rsidR="007821B6" w:rsidRPr="007821B6">
              <w:rPr>
                <w:rFonts w:asciiTheme="minorHAnsi" w:hAnsiTheme="minorHAnsi" w:cstheme="minorHAnsi"/>
                <w:bCs w:val="0"/>
                <w:sz w:val="22"/>
                <w:szCs w:val="22"/>
              </w:rPr>
              <w:t xml:space="preserve"> was planted</w:t>
            </w:r>
            <w:r w:rsidR="007821B6">
              <w:rPr>
                <w:rFonts w:asciiTheme="minorHAnsi" w:hAnsiTheme="minorHAnsi" w:cstheme="minorHAnsi"/>
                <w:bCs w:val="0"/>
                <w:sz w:val="22"/>
                <w:szCs w:val="22"/>
              </w:rPr>
              <w:t xml:space="preserve"> at </w:t>
            </w:r>
            <w:r w:rsidR="004067AE">
              <w:rPr>
                <w:rFonts w:asciiTheme="minorHAnsi" w:hAnsiTheme="minorHAnsi" w:cstheme="minorHAnsi"/>
                <w:bCs w:val="0"/>
                <w:sz w:val="22"/>
                <w:szCs w:val="22"/>
              </w:rPr>
              <w:t xml:space="preserve">the </w:t>
            </w:r>
            <w:r w:rsidR="007821B6">
              <w:rPr>
                <w:rFonts w:asciiTheme="minorHAnsi" w:hAnsiTheme="minorHAnsi" w:cstheme="minorHAnsi"/>
                <w:bCs w:val="0"/>
                <w:sz w:val="22"/>
                <w:szCs w:val="22"/>
              </w:rPr>
              <w:t xml:space="preserve">Lee </w:t>
            </w:r>
            <w:r w:rsidR="007821B6">
              <w:rPr>
                <w:rFonts w:asciiTheme="minorHAnsi" w:hAnsiTheme="minorHAnsi" w:cstheme="minorHAnsi"/>
                <w:sz w:val="22"/>
                <w:szCs w:val="22"/>
              </w:rPr>
              <w:t>Farm</w:t>
            </w:r>
            <w:r w:rsidR="004067AE">
              <w:rPr>
                <w:rFonts w:asciiTheme="minorHAnsi" w:hAnsiTheme="minorHAnsi" w:cstheme="minorHAnsi"/>
                <w:sz w:val="22"/>
                <w:szCs w:val="22"/>
              </w:rPr>
              <w:t xml:space="preserve"> and six off site locations. In lee farm, S22-23421HS was tested</w:t>
            </w:r>
            <w:r w:rsidR="007821B6">
              <w:rPr>
                <w:rFonts w:asciiTheme="minorHAnsi" w:hAnsiTheme="minorHAnsi" w:cstheme="minorHAnsi"/>
                <w:sz w:val="22"/>
                <w:szCs w:val="22"/>
              </w:rPr>
              <w:t xml:space="preserve"> </w:t>
            </w:r>
            <w:r w:rsidR="004067AE">
              <w:rPr>
                <w:rFonts w:asciiTheme="minorHAnsi" w:hAnsiTheme="minorHAnsi" w:cstheme="minorHAnsi"/>
                <w:sz w:val="22"/>
                <w:szCs w:val="22"/>
              </w:rPr>
              <w:t>in</w:t>
            </w:r>
            <w:r w:rsidR="00203070">
              <w:rPr>
                <w:rFonts w:asciiTheme="minorHAnsi" w:hAnsiTheme="minorHAnsi" w:cstheme="minorHAnsi"/>
                <w:sz w:val="22"/>
                <w:szCs w:val="22"/>
              </w:rPr>
              <w:t xml:space="preserve"> two environments</w:t>
            </w:r>
            <w:r w:rsidR="004067AE">
              <w:rPr>
                <w:rFonts w:asciiTheme="minorHAnsi" w:hAnsiTheme="minorHAnsi" w:cstheme="minorHAnsi"/>
                <w:sz w:val="22"/>
                <w:szCs w:val="22"/>
              </w:rPr>
              <w:t xml:space="preserve"> (loam and clay)</w:t>
            </w:r>
            <w:r w:rsidR="00203070">
              <w:rPr>
                <w:rFonts w:asciiTheme="minorHAnsi" w:hAnsiTheme="minorHAnsi" w:cstheme="minorHAnsi"/>
                <w:sz w:val="22"/>
                <w:szCs w:val="22"/>
              </w:rPr>
              <w:t xml:space="preserve">, </w:t>
            </w:r>
            <w:r w:rsidR="004067AE">
              <w:rPr>
                <w:rFonts w:asciiTheme="minorHAnsi" w:hAnsiTheme="minorHAnsi" w:cstheme="minorHAnsi"/>
                <w:sz w:val="22"/>
                <w:szCs w:val="22"/>
              </w:rPr>
              <w:t>using 12</w:t>
            </w:r>
            <w:r w:rsidR="00203070">
              <w:rPr>
                <w:rFonts w:asciiTheme="minorHAnsi" w:hAnsiTheme="minorHAnsi" w:cstheme="minorHAnsi"/>
                <w:sz w:val="22"/>
                <w:szCs w:val="22"/>
              </w:rPr>
              <w:t>-foot-long plot</w:t>
            </w:r>
            <w:r w:rsidR="004067AE">
              <w:rPr>
                <w:rFonts w:asciiTheme="minorHAnsi" w:hAnsiTheme="minorHAnsi" w:cstheme="minorHAnsi"/>
                <w:sz w:val="22"/>
                <w:szCs w:val="22"/>
              </w:rPr>
              <w:t>s</w:t>
            </w:r>
            <w:r w:rsidR="00203070">
              <w:rPr>
                <w:rFonts w:asciiTheme="minorHAnsi" w:hAnsiTheme="minorHAnsi" w:cstheme="minorHAnsi"/>
                <w:sz w:val="22"/>
                <w:szCs w:val="22"/>
              </w:rPr>
              <w:t xml:space="preserve"> with two replications. </w:t>
            </w:r>
            <w:r w:rsidR="004067AE">
              <w:rPr>
                <w:rFonts w:asciiTheme="minorHAnsi" w:hAnsiTheme="minorHAnsi" w:cstheme="minorHAnsi"/>
                <w:sz w:val="22"/>
                <w:szCs w:val="22"/>
              </w:rPr>
              <w:t>The</w:t>
            </w:r>
            <w:r w:rsidR="00203070" w:rsidRPr="00CA767D">
              <w:rPr>
                <w:rFonts w:asciiTheme="minorHAnsi" w:hAnsiTheme="minorHAnsi" w:cstheme="minorHAnsi"/>
                <w:sz w:val="22"/>
                <w:szCs w:val="22"/>
              </w:rPr>
              <w:t xml:space="preserve"> six</w:t>
            </w:r>
            <w:r w:rsidR="004067AE">
              <w:rPr>
                <w:rFonts w:asciiTheme="minorHAnsi" w:hAnsiTheme="minorHAnsi" w:cstheme="minorHAnsi"/>
                <w:sz w:val="22"/>
                <w:szCs w:val="22"/>
              </w:rPr>
              <w:t xml:space="preserve"> off-site</w:t>
            </w:r>
            <w:r w:rsidR="00203070" w:rsidRPr="00CA767D">
              <w:rPr>
                <w:rFonts w:asciiTheme="minorHAnsi" w:hAnsiTheme="minorHAnsi" w:cstheme="minorHAnsi"/>
                <w:sz w:val="22"/>
                <w:szCs w:val="22"/>
              </w:rPr>
              <w:t xml:space="preserve"> locations</w:t>
            </w:r>
            <w:r w:rsidR="004067AE">
              <w:rPr>
                <w:rFonts w:asciiTheme="minorHAnsi" w:hAnsiTheme="minorHAnsi" w:cstheme="minorHAnsi"/>
                <w:sz w:val="22"/>
                <w:szCs w:val="22"/>
              </w:rPr>
              <w:t xml:space="preserve"> were distributed</w:t>
            </w:r>
            <w:r w:rsidR="00203070" w:rsidRPr="00CA767D">
              <w:rPr>
                <w:rFonts w:asciiTheme="minorHAnsi" w:hAnsiTheme="minorHAnsi" w:cstheme="minorHAnsi"/>
                <w:sz w:val="22"/>
                <w:szCs w:val="22"/>
              </w:rPr>
              <w:t xml:space="preserve"> across different states (AR, IL, </w:t>
            </w:r>
            <w:r w:rsidR="00203070">
              <w:rPr>
                <w:rFonts w:asciiTheme="minorHAnsi" w:hAnsiTheme="minorHAnsi" w:cstheme="minorHAnsi"/>
                <w:sz w:val="22"/>
                <w:szCs w:val="22"/>
              </w:rPr>
              <w:t xml:space="preserve">TN, </w:t>
            </w:r>
            <w:r w:rsidR="00203070" w:rsidRPr="00CA767D">
              <w:rPr>
                <w:rFonts w:asciiTheme="minorHAnsi" w:hAnsiTheme="minorHAnsi" w:cstheme="minorHAnsi"/>
                <w:sz w:val="22"/>
                <w:szCs w:val="22"/>
              </w:rPr>
              <w:t>MO)</w:t>
            </w:r>
            <w:r w:rsidR="00203070">
              <w:rPr>
                <w:rFonts w:asciiTheme="minorHAnsi" w:hAnsiTheme="minorHAnsi" w:cstheme="minorHAnsi"/>
                <w:sz w:val="22"/>
                <w:szCs w:val="22"/>
              </w:rPr>
              <w:t xml:space="preserve"> with two replications at each location</w:t>
            </w:r>
            <w:r w:rsidR="00203070" w:rsidRPr="00CA767D">
              <w:rPr>
                <w:rFonts w:asciiTheme="minorHAnsi" w:hAnsiTheme="minorHAnsi" w:cstheme="minorHAnsi"/>
                <w:sz w:val="22"/>
                <w:szCs w:val="22"/>
              </w:rPr>
              <w:t xml:space="preserve">. </w:t>
            </w:r>
            <w:r w:rsidR="004067AE">
              <w:rPr>
                <w:rFonts w:asciiTheme="minorHAnsi" w:hAnsiTheme="minorHAnsi" w:cstheme="minorHAnsi"/>
                <w:sz w:val="22"/>
                <w:szCs w:val="22"/>
              </w:rPr>
              <w:t>This line has white flower, with t</w:t>
            </w:r>
            <w:r w:rsidR="00203070" w:rsidRPr="00CA767D">
              <w:rPr>
                <w:rFonts w:asciiTheme="minorHAnsi" w:hAnsiTheme="minorHAnsi" w:cstheme="minorHAnsi"/>
                <w:sz w:val="22"/>
                <w:szCs w:val="22"/>
              </w:rPr>
              <w:t xml:space="preserve">he </w:t>
            </w:r>
            <w:r w:rsidR="00203070">
              <w:rPr>
                <w:rFonts w:asciiTheme="minorHAnsi" w:hAnsiTheme="minorHAnsi" w:cstheme="minorHAnsi"/>
                <w:sz w:val="22"/>
                <w:szCs w:val="22"/>
              </w:rPr>
              <w:t xml:space="preserve">stearic </w:t>
            </w:r>
            <w:r w:rsidR="00203070" w:rsidRPr="00CA767D">
              <w:rPr>
                <w:rFonts w:asciiTheme="minorHAnsi" w:hAnsiTheme="minorHAnsi" w:cstheme="minorHAnsi"/>
                <w:sz w:val="22"/>
                <w:szCs w:val="22"/>
              </w:rPr>
              <w:t>acid content of</w:t>
            </w:r>
            <w:r w:rsidR="00203070">
              <w:rPr>
                <w:rFonts w:asciiTheme="minorHAnsi" w:hAnsiTheme="minorHAnsi" w:cstheme="minorHAnsi"/>
                <w:sz w:val="22"/>
                <w:szCs w:val="22"/>
              </w:rPr>
              <w:t xml:space="preserve"> </w:t>
            </w:r>
            <w:r w:rsidR="004067AE">
              <w:rPr>
                <w:rFonts w:asciiTheme="minorHAnsi" w:hAnsiTheme="minorHAnsi" w:cstheme="minorHAnsi"/>
                <w:sz w:val="22"/>
                <w:szCs w:val="22"/>
              </w:rPr>
              <w:t>7</w:t>
            </w:r>
            <w:r w:rsidR="00203070">
              <w:rPr>
                <w:rFonts w:asciiTheme="minorHAnsi" w:hAnsiTheme="minorHAnsi" w:cstheme="minorHAnsi"/>
                <w:sz w:val="22"/>
                <w:szCs w:val="22"/>
              </w:rPr>
              <w:t>.11%</w:t>
            </w:r>
            <w:r w:rsidR="004067AE">
              <w:rPr>
                <w:rFonts w:asciiTheme="minorHAnsi" w:hAnsiTheme="minorHAnsi" w:cstheme="minorHAnsi"/>
                <w:sz w:val="22"/>
                <w:szCs w:val="22"/>
              </w:rPr>
              <w:t xml:space="preserve">. </w:t>
            </w:r>
            <w:r w:rsidR="00E208B9">
              <w:rPr>
                <w:rFonts w:asciiTheme="minorHAnsi" w:hAnsiTheme="minorHAnsi" w:cstheme="minorHAnsi"/>
                <w:sz w:val="22"/>
                <w:szCs w:val="22"/>
              </w:rPr>
              <w:t xml:space="preserve"> </w:t>
            </w:r>
            <w:r w:rsidR="004067AE">
              <w:rPr>
                <w:rFonts w:asciiTheme="minorHAnsi" w:hAnsiTheme="minorHAnsi" w:cstheme="minorHAnsi"/>
                <w:sz w:val="22"/>
                <w:szCs w:val="22"/>
              </w:rPr>
              <w:t>S22-23421HS</w:t>
            </w:r>
            <w:r w:rsidR="0066031D">
              <w:rPr>
                <w:rFonts w:asciiTheme="minorHAnsi" w:hAnsiTheme="minorHAnsi" w:cstheme="minorHAnsi"/>
                <w:sz w:val="22"/>
                <w:szCs w:val="22"/>
              </w:rPr>
              <w:t xml:space="preserve"> could potentially be advanced to the Regional Trial in 2025, subject to the condition of satisfactory yield performances.</w:t>
            </w:r>
          </w:p>
          <w:p w14:paraId="63606D7F" w14:textId="2FBABE47" w:rsidR="007A0B36" w:rsidRDefault="007A0B36" w:rsidP="007A0B36">
            <w:pPr>
              <w:spacing w:line="240" w:lineRule="auto"/>
              <w:jc w:val="both"/>
              <w:rPr>
                <w:rFonts w:asciiTheme="minorHAnsi" w:hAnsiTheme="minorHAnsi" w:cstheme="minorHAnsi"/>
                <w:b/>
                <w:sz w:val="22"/>
                <w:szCs w:val="22"/>
              </w:rPr>
            </w:pPr>
          </w:p>
          <w:p w14:paraId="1B29FED0" w14:textId="77777777" w:rsidR="0066031D" w:rsidRPr="00CA767D" w:rsidRDefault="0066031D" w:rsidP="007A0B36">
            <w:pPr>
              <w:spacing w:line="240" w:lineRule="auto"/>
              <w:jc w:val="both"/>
              <w:rPr>
                <w:rFonts w:asciiTheme="minorHAnsi" w:hAnsiTheme="minorHAnsi" w:cstheme="minorHAnsi"/>
                <w:b/>
                <w:sz w:val="22"/>
                <w:szCs w:val="22"/>
              </w:rPr>
            </w:pPr>
          </w:p>
          <w:p w14:paraId="2C44882C" w14:textId="693A5215" w:rsidR="00203070" w:rsidRPr="00CA767D" w:rsidRDefault="007A0B36" w:rsidP="00203070">
            <w:pPr>
              <w:spacing w:line="240" w:lineRule="auto"/>
              <w:jc w:val="both"/>
              <w:rPr>
                <w:rFonts w:asciiTheme="minorHAnsi" w:hAnsiTheme="minorHAnsi" w:cstheme="minorHAnsi"/>
                <w:sz w:val="22"/>
                <w:szCs w:val="22"/>
              </w:rPr>
            </w:pPr>
            <w:r w:rsidRPr="00CA767D">
              <w:rPr>
                <w:rFonts w:asciiTheme="minorHAnsi" w:hAnsiTheme="minorHAnsi" w:cstheme="minorHAnsi"/>
                <w:b/>
                <w:sz w:val="22"/>
                <w:szCs w:val="22"/>
              </w:rPr>
              <w:t xml:space="preserve">2024 PYT. </w:t>
            </w:r>
            <w:r>
              <w:rPr>
                <w:rFonts w:asciiTheme="minorHAnsi" w:hAnsiTheme="minorHAnsi" w:cstheme="minorHAnsi"/>
                <w:bCs w:val="0"/>
                <w:sz w:val="22"/>
                <w:szCs w:val="22"/>
              </w:rPr>
              <w:t>Three</w:t>
            </w:r>
            <w:r w:rsidRPr="00CA767D">
              <w:rPr>
                <w:rFonts w:asciiTheme="minorHAnsi" w:hAnsiTheme="minorHAnsi" w:cstheme="minorHAnsi"/>
                <w:bCs w:val="0"/>
                <w:sz w:val="22"/>
                <w:szCs w:val="22"/>
              </w:rPr>
              <w:t xml:space="preserve"> preliminary breeding lines </w:t>
            </w:r>
            <w:r w:rsidR="00203070">
              <w:rPr>
                <w:rFonts w:asciiTheme="minorHAnsi" w:hAnsiTheme="minorHAnsi" w:cstheme="minorHAnsi"/>
                <w:bCs w:val="0"/>
                <w:sz w:val="22"/>
                <w:szCs w:val="22"/>
              </w:rPr>
              <w:t>including two commercial checks (</w:t>
            </w:r>
            <w:r w:rsidR="00203070" w:rsidRPr="00203070">
              <w:rPr>
                <w:rFonts w:asciiTheme="minorHAnsi" w:hAnsiTheme="minorHAnsi" w:cstheme="minorHAnsi"/>
                <w:bCs w:val="0"/>
                <w:sz w:val="22"/>
                <w:szCs w:val="22"/>
              </w:rPr>
              <w:t>AG 48XF0</w:t>
            </w:r>
            <w:r w:rsidR="00203070">
              <w:rPr>
                <w:rFonts w:asciiTheme="minorHAnsi" w:hAnsiTheme="minorHAnsi" w:cstheme="minorHAnsi"/>
                <w:bCs w:val="0"/>
                <w:sz w:val="22"/>
                <w:szCs w:val="22"/>
              </w:rPr>
              <w:t xml:space="preserve"> and </w:t>
            </w:r>
            <w:r w:rsidR="00203070" w:rsidRPr="00203070">
              <w:rPr>
                <w:rFonts w:asciiTheme="minorHAnsi" w:hAnsiTheme="minorHAnsi" w:cstheme="minorHAnsi"/>
                <w:bCs w:val="0"/>
                <w:sz w:val="22"/>
                <w:szCs w:val="22"/>
              </w:rPr>
              <w:t>P45A81E</w:t>
            </w:r>
            <w:r w:rsidR="00203070">
              <w:rPr>
                <w:rFonts w:asciiTheme="minorHAnsi" w:hAnsiTheme="minorHAnsi" w:cstheme="minorHAnsi"/>
                <w:bCs w:val="0"/>
                <w:sz w:val="22"/>
                <w:szCs w:val="22"/>
              </w:rPr>
              <w:t>) and one conventional check (</w:t>
            </w:r>
            <w:r w:rsidR="00203070" w:rsidRPr="00203070">
              <w:rPr>
                <w:rFonts w:asciiTheme="minorHAnsi" w:hAnsiTheme="minorHAnsi" w:cstheme="minorHAnsi"/>
                <w:bCs w:val="0"/>
                <w:sz w:val="22"/>
                <w:szCs w:val="22"/>
              </w:rPr>
              <w:t>S16-7922</w:t>
            </w:r>
            <w:r w:rsidR="00203070">
              <w:rPr>
                <w:rFonts w:asciiTheme="minorHAnsi" w:hAnsiTheme="minorHAnsi" w:cstheme="minorHAnsi"/>
                <w:bCs w:val="0"/>
                <w:sz w:val="22"/>
                <w:szCs w:val="22"/>
              </w:rPr>
              <w:t>)</w:t>
            </w:r>
            <w:r w:rsidR="006B2F9F">
              <w:rPr>
                <w:rFonts w:asciiTheme="minorHAnsi" w:hAnsiTheme="minorHAnsi" w:cstheme="minorHAnsi"/>
                <w:bCs w:val="0"/>
                <w:sz w:val="22"/>
                <w:szCs w:val="22"/>
              </w:rPr>
              <w:t>,</w:t>
            </w:r>
            <w:r w:rsidR="00203070">
              <w:rPr>
                <w:rFonts w:asciiTheme="minorHAnsi" w:hAnsiTheme="minorHAnsi" w:cstheme="minorHAnsi"/>
                <w:bCs w:val="0"/>
                <w:sz w:val="22"/>
                <w:szCs w:val="22"/>
              </w:rPr>
              <w:t xml:space="preserve"> were </w:t>
            </w:r>
            <w:r w:rsidR="00F66AD2">
              <w:rPr>
                <w:rFonts w:asciiTheme="minorHAnsi" w:hAnsiTheme="minorHAnsi" w:cstheme="minorHAnsi"/>
                <w:bCs w:val="0"/>
                <w:sz w:val="22"/>
                <w:szCs w:val="22"/>
              </w:rPr>
              <w:t>tested</w:t>
            </w:r>
            <w:r w:rsidR="00203070">
              <w:rPr>
                <w:rFonts w:asciiTheme="minorHAnsi" w:hAnsiTheme="minorHAnsi" w:cstheme="minorHAnsi"/>
                <w:bCs w:val="0"/>
                <w:sz w:val="22"/>
                <w:szCs w:val="22"/>
              </w:rPr>
              <w:t xml:space="preserve"> at </w:t>
            </w:r>
            <w:r w:rsidR="00F66AD2">
              <w:rPr>
                <w:rFonts w:asciiTheme="minorHAnsi" w:hAnsiTheme="minorHAnsi" w:cstheme="minorHAnsi"/>
                <w:bCs w:val="0"/>
                <w:sz w:val="22"/>
                <w:szCs w:val="22"/>
              </w:rPr>
              <w:t>Fisk</w:t>
            </w:r>
            <w:r w:rsidR="00203070">
              <w:rPr>
                <w:rFonts w:asciiTheme="minorHAnsi" w:hAnsiTheme="minorHAnsi" w:cstheme="minorHAnsi"/>
                <w:bCs w:val="0"/>
                <w:sz w:val="22"/>
                <w:szCs w:val="22"/>
              </w:rPr>
              <w:t>, MO (one local environment)</w:t>
            </w:r>
            <w:r w:rsidR="00F66AD2">
              <w:rPr>
                <w:rFonts w:asciiTheme="minorHAnsi" w:hAnsiTheme="minorHAnsi" w:cstheme="minorHAnsi"/>
                <w:bCs w:val="0"/>
                <w:sz w:val="22"/>
                <w:szCs w:val="22"/>
              </w:rPr>
              <w:t xml:space="preserve"> for yield trials. The plots were</w:t>
            </w:r>
            <w:r w:rsidR="00203070">
              <w:rPr>
                <w:rFonts w:asciiTheme="minorHAnsi" w:hAnsiTheme="minorHAnsi" w:cstheme="minorHAnsi"/>
                <w:bCs w:val="0"/>
                <w:sz w:val="22"/>
                <w:szCs w:val="22"/>
              </w:rPr>
              <w:t xml:space="preserve"> </w:t>
            </w:r>
            <w:r w:rsidR="00203070">
              <w:rPr>
                <w:rFonts w:asciiTheme="minorHAnsi" w:hAnsiTheme="minorHAnsi" w:cstheme="minorHAnsi"/>
                <w:sz w:val="22"/>
                <w:szCs w:val="22"/>
              </w:rPr>
              <w:t xml:space="preserve">laid out in 7-foot-long plot </w:t>
            </w:r>
            <w:r w:rsidR="00203070">
              <w:rPr>
                <w:rFonts w:asciiTheme="minorHAnsi" w:hAnsiTheme="minorHAnsi" w:cstheme="minorHAnsi"/>
                <w:bCs w:val="0"/>
                <w:sz w:val="22"/>
                <w:szCs w:val="22"/>
              </w:rPr>
              <w:t xml:space="preserve">with three replications. </w:t>
            </w:r>
            <w:r w:rsidR="00C02910" w:rsidRPr="00CA767D">
              <w:rPr>
                <w:rFonts w:asciiTheme="minorHAnsi" w:hAnsiTheme="minorHAnsi" w:cstheme="minorHAnsi"/>
                <w:bCs w:val="0"/>
                <w:sz w:val="22"/>
                <w:szCs w:val="22"/>
              </w:rPr>
              <w:t xml:space="preserve">These lines were selected from the progeny row nursery based on their phenotypic appearance and </w:t>
            </w:r>
            <w:r w:rsidR="00C02910">
              <w:rPr>
                <w:rFonts w:asciiTheme="minorHAnsi" w:hAnsiTheme="minorHAnsi" w:cstheme="minorHAnsi"/>
                <w:bCs w:val="0"/>
                <w:sz w:val="22"/>
                <w:szCs w:val="22"/>
              </w:rPr>
              <w:t>stearic</w:t>
            </w:r>
            <w:r w:rsidR="00C02910" w:rsidRPr="00CA767D">
              <w:rPr>
                <w:rFonts w:asciiTheme="minorHAnsi" w:hAnsiTheme="minorHAnsi" w:cstheme="minorHAnsi"/>
                <w:bCs w:val="0"/>
                <w:sz w:val="22"/>
                <w:szCs w:val="22"/>
              </w:rPr>
              <w:t xml:space="preserve"> acid content</w:t>
            </w:r>
            <w:r w:rsidR="00F66AD2">
              <w:rPr>
                <w:rFonts w:asciiTheme="minorHAnsi" w:hAnsiTheme="minorHAnsi" w:cstheme="minorHAnsi"/>
                <w:bCs w:val="0"/>
                <w:sz w:val="22"/>
                <w:szCs w:val="22"/>
              </w:rPr>
              <w:t xml:space="preserve">, which </w:t>
            </w:r>
            <w:r w:rsidR="00203070" w:rsidRPr="00CA767D">
              <w:rPr>
                <w:rFonts w:asciiTheme="minorHAnsi" w:hAnsiTheme="minorHAnsi" w:cstheme="minorHAnsi"/>
                <w:sz w:val="22"/>
                <w:szCs w:val="22"/>
              </w:rPr>
              <w:t>ranged from</w:t>
            </w:r>
            <w:r w:rsidR="00203070">
              <w:rPr>
                <w:rFonts w:asciiTheme="minorHAnsi" w:hAnsiTheme="minorHAnsi" w:cstheme="minorHAnsi"/>
                <w:sz w:val="22"/>
                <w:szCs w:val="22"/>
              </w:rPr>
              <w:t xml:space="preserve"> </w:t>
            </w:r>
            <w:r w:rsidR="00C02910">
              <w:rPr>
                <w:rFonts w:asciiTheme="minorHAnsi" w:hAnsiTheme="minorHAnsi" w:cstheme="minorHAnsi"/>
                <w:sz w:val="22"/>
                <w:szCs w:val="22"/>
              </w:rPr>
              <w:t>11.8 – 13.8</w:t>
            </w:r>
            <w:r w:rsidR="00203070">
              <w:rPr>
                <w:rFonts w:asciiTheme="minorHAnsi" w:hAnsiTheme="minorHAnsi" w:cstheme="minorHAnsi"/>
                <w:sz w:val="22"/>
                <w:szCs w:val="22"/>
              </w:rPr>
              <w:t>%</w:t>
            </w:r>
            <w:r w:rsidR="006B2F9F">
              <w:rPr>
                <w:rFonts w:asciiTheme="minorHAnsi" w:hAnsiTheme="minorHAnsi" w:cstheme="minorHAnsi"/>
                <w:sz w:val="22"/>
                <w:szCs w:val="22"/>
              </w:rPr>
              <w:t xml:space="preserve"> (Table 2</w:t>
            </w:r>
            <w:r w:rsidR="00E208B9">
              <w:rPr>
                <w:rFonts w:asciiTheme="minorHAnsi" w:hAnsiTheme="minorHAnsi" w:cstheme="minorHAnsi"/>
                <w:sz w:val="22"/>
                <w:szCs w:val="22"/>
              </w:rPr>
              <w:t>). The lines identified for the stearic acid content and yield performance will be advanced to AYT in 2025.</w:t>
            </w:r>
          </w:p>
          <w:p w14:paraId="1C506E78" w14:textId="74CD957F" w:rsidR="00203070" w:rsidRDefault="00203070" w:rsidP="007A0B36">
            <w:pPr>
              <w:spacing w:line="240" w:lineRule="auto"/>
              <w:jc w:val="both"/>
              <w:rPr>
                <w:rFonts w:asciiTheme="minorHAnsi" w:hAnsiTheme="minorHAnsi" w:cstheme="minorHAnsi"/>
                <w:bCs w:val="0"/>
                <w:sz w:val="22"/>
                <w:szCs w:val="22"/>
              </w:rPr>
            </w:pPr>
          </w:p>
          <w:p w14:paraId="21B5B86F" w14:textId="464B5663" w:rsidR="00C02910" w:rsidRDefault="006B2F9F" w:rsidP="00C02910">
            <w:pPr>
              <w:spacing w:line="240" w:lineRule="auto"/>
              <w:jc w:val="both"/>
              <w:rPr>
                <w:rFonts w:asciiTheme="minorHAnsi" w:hAnsiTheme="minorHAnsi" w:cstheme="minorHAnsi"/>
                <w:sz w:val="22"/>
                <w:szCs w:val="22"/>
              </w:rPr>
            </w:pPr>
            <w:r>
              <w:rPr>
                <w:rFonts w:asciiTheme="minorHAnsi" w:hAnsiTheme="minorHAnsi" w:cstheme="minorHAnsi"/>
                <w:sz w:val="22"/>
                <w:szCs w:val="22"/>
              </w:rPr>
              <w:lastRenderedPageBreak/>
              <w:t>Table 2</w:t>
            </w:r>
            <w:r w:rsidR="00C02910" w:rsidRPr="000A55CD">
              <w:rPr>
                <w:rFonts w:asciiTheme="minorHAnsi" w:hAnsiTheme="minorHAnsi" w:cstheme="minorHAnsi"/>
                <w:sz w:val="22"/>
                <w:szCs w:val="22"/>
              </w:rPr>
              <w:t xml:space="preserve">. </w:t>
            </w:r>
            <w:r w:rsidR="00C02910">
              <w:rPr>
                <w:rFonts w:asciiTheme="minorHAnsi" w:hAnsiTheme="minorHAnsi" w:cstheme="minorHAnsi"/>
                <w:sz w:val="22"/>
                <w:szCs w:val="22"/>
              </w:rPr>
              <w:t>List of three preliminary breeding lines in the 2024 PYT and their stearic acid content based on data from 2023.</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9"/>
              <w:gridCol w:w="2700"/>
              <w:gridCol w:w="1850"/>
              <w:gridCol w:w="2068"/>
            </w:tblGrid>
            <w:tr w:rsidR="00C02910" w:rsidRPr="00C02910" w14:paraId="280CFA74" w14:textId="77777777" w:rsidTr="00C02910">
              <w:trPr>
                <w:jc w:val="center"/>
              </w:trPr>
              <w:tc>
                <w:tcPr>
                  <w:tcW w:w="1999" w:type="dxa"/>
                  <w:tcBorders>
                    <w:bottom w:val="single" w:sz="4" w:space="0" w:color="auto"/>
                  </w:tcBorders>
                </w:tcPr>
                <w:p w14:paraId="53714507" w14:textId="2B67F40B" w:rsidR="00C02910" w:rsidRPr="00C02910" w:rsidRDefault="00C02910" w:rsidP="00C02910">
                  <w:pPr>
                    <w:spacing w:line="240" w:lineRule="auto"/>
                    <w:jc w:val="center"/>
                    <w:rPr>
                      <w:rFonts w:asciiTheme="minorHAnsi" w:hAnsiTheme="minorHAnsi" w:cstheme="minorHAnsi"/>
                      <w:b/>
                      <w:sz w:val="22"/>
                      <w:szCs w:val="22"/>
                    </w:rPr>
                  </w:pPr>
                  <w:r w:rsidRPr="00C02910">
                    <w:rPr>
                      <w:rFonts w:asciiTheme="minorHAnsi" w:hAnsiTheme="minorHAnsi" w:cstheme="minorHAnsi"/>
                      <w:b/>
                      <w:sz w:val="22"/>
                      <w:szCs w:val="22"/>
                    </w:rPr>
                    <w:t>Line</w:t>
                  </w:r>
                </w:p>
              </w:tc>
              <w:tc>
                <w:tcPr>
                  <w:tcW w:w="2700" w:type="dxa"/>
                  <w:tcBorders>
                    <w:bottom w:val="single" w:sz="4" w:space="0" w:color="auto"/>
                  </w:tcBorders>
                </w:tcPr>
                <w:p w14:paraId="3B71FB0E" w14:textId="4C2ED877" w:rsidR="00C02910" w:rsidRPr="00C02910" w:rsidRDefault="00C02910" w:rsidP="00C02910">
                  <w:pPr>
                    <w:spacing w:line="240" w:lineRule="auto"/>
                    <w:jc w:val="center"/>
                    <w:rPr>
                      <w:rFonts w:asciiTheme="minorHAnsi" w:hAnsiTheme="minorHAnsi" w:cstheme="minorHAnsi"/>
                      <w:b/>
                      <w:sz w:val="22"/>
                      <w:szCs w:val="22"/>
                    </w:rPr>
                  </w:pPr>
                  <w:r>
                    <w:rPr>
                      <w:rFonts w:asciiTheme="minorHAnsi" w:hAnsiTheme="minorHAnsi" w:cstheme="minorHAnsi"/>
                      <w:b/>
                      <w:sz w:val="22"/>
                      <w:szCs w:val="22"/>
                    </w:rPr>
                    <w:t>Pedigree</w:t>
                  </w:r>
                </w:p>
              </w:tc>
              <w:tc>
                <w:tcPr>
                  <w:tcW w:w="1850" w:type="dxa"/>
                  <w:tcBorders>
                    <w:bottom w:val="single" w:sz="4" w:space="0" w:color="auto"/>
                  </w:tcBorders>
                </w:tcPr>
                <w:p w14:paraId="1EB915F0" w14:textId="0A3BC1DA" w:rsidR="00C02910" w:rsidRPr="00C02910" w:rsidRDefault="00C02910" w:rsidP="00C02910">
                  <w:pPr>
                    <w:spacing w:line="240" w:lineRule="auto"/>
                    <w:jc w:val="center"/>
                    <w:rPr>
                      <w:rFonts w:asciiTheme="minorHAnsi" w:hAnsiTheme="minorHAnsi" w:cstheme="minorHAnsi"/>
                      <w:b/>
                      <w:sz w:val="22"/>
                      <w:szCs w:val="22"/>
                    </w:rPr>
                  </w:pPr>
                  <w:r>
                    <w:rPr>
                      <w:rFonts w:asciiTheme="minorHAnsi" w:hAnsiTheme="minorHAnsi" w:cstheme="minorHAnsi"/>
                      <w:b/>
                      <w:sz w:val="22"/>
                      <w:szCs w:val="22"/>
                    </w:rPr>
                    <w:t>Stearic Acid (%)</w:t>
                  </w:r>
                </w:p>
              </w:tc>
              <w:tc>
                <w:tcPr>
                  <w:tcW w:w="2068" w:type="dxa"/>
                  <w:tcBorders>
                    <w:bottom w:val="single" w:sz="4" w:space="0" w:color="auto"/>
                  </w:tcBorders>
                </w:tcPr>
                <w:p w14:paraId="3D8B6776" w14:textId="5E5A791F" w:rsidR="00C02910" w:rsidRPr="00C02910" w:rsidRDefault="00C02910" w:rsidP="00C02910">
                  <w:pPr>
                    <w:spacing w:line="240" w:lineRule="auto"/>
                    <w:jc w:val="center"/>
                    <w:rPr>
                      <w:rFonts w:asciiTheme="minorHAnsi" w:hAnsiTheme="minorHAnsi" w:cstheme="minorHAnsi"/>
                      <w:b/>
                      <w:sz w:val="22"/>
                      <w:szCs w:val="22"/>
                    </w:rPr>
                  </w:pPr>
                  <w:r>
                    <w:rPr>
                      <w:rFonts w:asciiTheme="minorHAnsi" w:hAnsiTheme="minorHAnsi" w:cstheme="minorHAnsi"/>
                      <w:b/>
                      <w:sz w:val="22"/>
                      <w:szCs w:val="22"/>
                    </w:rPr>
                    <w:t>Flower Color</w:t>
                  </w:r>
                </w:p>
              </w:tc>
            </w:tr>
            <w:tr w:rsidR="00C02910" w:rsidRPr="00C02910" w14:paraId="0251C4E5" w14:textId="77777777" w:rsidTr="00C02910">
              <w:trPr>
                <w:jc w:val="center"/>
              </w:trPr>
              <w:tc>
                <w:tcPr>
                  <w:tcW w:w="1999" w:type="dxa"/>
                  <w:tcBorders>
                    <w:top w:val="single" w:sz="4" w:space="0" w:color="auto"/>
                    <w:bottom w:val="nil"/>
                  </w:tcBorders>
                </w:tcPr>
                <w:p w14:paraId="14F0ECCA" w14:textId="5469420F" w:rsidR="00C02910" w:rsidRPr="00C02910" w:rsidRDefault="00C02910" w:rsidP="00C02910">
                  <w:pPr>
                    <w:spacing w:line="240" w:lineRule="auto"/>
                    <w:jc w:val="center"/>
                    <w:rPr>
                      <w:rFonts w:asciiTheme="minorHAnsi" w:hAnsiTheme="minorHAnsi" w:cstheme="minorHAnsi"/>
                      <w:sz w:val="22"/>
                      <w:szCs w:val="22"/>
                    </w:rPr>
                  </w:pPr>
                  <w:r w:rsidRPr="00C02910">
                    <w:rPr>
                      <w:rFonts w:asciiTheme="minorHAnsi" w:hAnsiTheme="minorHAnsi" w:cstheme="minorHAnsi"/>
                      <w:sz w:val="22"/>
                      <w:szCs w:val="22"/>
                    </w:rPr>
                    <w:t>S22-23407HS</w:t>
                  </w:r>
                </w:p>
              </w:tc>
              <w:tc>
                <w:tcPr>
                  <w:tcW w:w="2700" w:type="dxa"/>
                  <w:tcBorders>
                    <w:top w:val="single" w:sz="4" w:space="0" w:color="auto"/>
                    <w:bottom w:val="nil"/>
                  </w:tcBorders>
                </w:tcPr>
                <w:p w14:paraId="79B8C125" w14:textId="018FF45C"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S19-19712/</w:t>
                  </w:r>
                  <w:r w:rsidRPr="00C02910">
                    <w:rPr>
                      <w:rFonts w:asciiTheme="minorHAnsi" w:hAnsiTheme="minorHAnsi" w:cstheme="minorHAnsi"/>
                      <w:sz w:val="22"/>
                      <w:szCs w:val="22"/>
                    </w:rPr>
                    <w:t>S16-7922</w:t>
                  </w:r>
                </w:p>
              </w:tc>
              <w:tc>
                <w:tcPr>
                  <w:tcW w:w="1850" w:type="dxa"/>
                  <w:tcBorders>
                    <w:top w:val="single" w:sz="4" w:space="0" w:color="auto"/>
                    <w:bottom w:val="nil"/>
                  </w:tcBorders>
                </w:tcPr>
                <w:p w14:paraId="3FD69862" w14:textId="02A38E7F"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12.5</w:t>
                  </w:r>
                </w:p>
              </w:tc>
              <w:tc>
                <w:tcPr>
                  <w:tcW w:w="2068" w:type="dxa"/>
                  <w:tcBorders>
                    <w:top w:val="single" w:sz="4" w:space="0" w:color="auto"/>
                    <w:bottom w:val="nil"/>
                  </w:tcBorders>
                </w:tcPr>
                <w:p w14:paraId="26A0CFD4" w14:textId="338D571F"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White</w:t>
                  </w:r>
                </w:p>
              </w:tc>
            </w:tr>
            <w:tr w:rsidR="00C02910" w:rsidRPr="00C02910" w14:paraId="2867D65F" w14:textId="77777777" w:rsidTr="00C02910">
              <w:trPr>
                <w:jc w:val="center"/>
              </w:trPr>
              <w:tc>
                <w:tcPr>
                  <w:tcW w:w="1999" w:type="dxa"/>
                  <w:tcBorders>
                    <w:top w:val="nil"/>
                  </w:tcBorders>
                </w:tcPr>
                <w:p w14:paraId="15FB469B" w14:textId="3BC495ED" w:rsidR="00C02910" w:rsidRPr="00C02910" w:rsidRDefault="00C02910" w:rsidP="00C02910">
                  <w:pPr>
                    <w:spacing w:line="240" w:lineRule="auto"/>
                    <w:jc w:val="center"/>
                    <w:rPr>
                      <w:rFonts w:asciiTheme="minorHAnsi" w:hAnsiTheme="minorHAnsi" w:cstheme="minorHAnsi"/>
                      <w:sz w:val="22"/>
                      <w:szCs w:val="22"/>
                    </w:rPr>
                  </w:pPr>
                  <w:r w:rsidRPr="00C02910">
                    <w:rPr>
                      <w:rFonts w:asciiTheme="minorHAnsi" w:hAnsiTheme="minorHAnsi" w:cstheme="minorHAnsi"/>
                      <w:sz w:val="22"/>
                      <w:szCs w:val="22"/>
                    </w:rPr>
                    <w:t>S22-23360HS</w:t>
                  </w:r>
                </w:p>
              </w:tc>
              <w:tc>
                <w:tcPr>
                  <w:tcW w:w="2700" w:type="dxa"/>
                  <w:tcBorders>
                    <w:top w:val="nil"/>
                  </w:tcBorders>
                </w:tcPr>
                <w:p w14:paraId="63D071BD" w14:textId="0A2B183A"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S19-19710/</w:t>
                  </w:r>
                  <w:r w:rsidRPr="00C02910">
                    <w:rPr>
                      <w:rFonts w:asciiTheme="minorHAnsi" w:hAnsiTheme="minorHAnsi" w:cstheme="minorHAnsi"/>
                      <w:sz w:val="22"/>
                      <w:szCs w:val="22"/>
                    </w:rPr>
                    <w:t>S16-11644</w:t>
                  </w:r>
                </w:p>
              </w:tc>
              <w:tc>
                <w:tcPr>
                  <w:tcW w:w="1850" w:type="dxa"/>
                  <w:tcBorders>
                    <w:top w:val="nil"/>
                  </w:tcBorders>
                </w:tcPr>
                <w:p w14:paraId="4EA850CD" w14:textId="77369C9D"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11.8</w:t>
                  </w:r>
                </w:p>
              </w:tc>
              <w:tc>
                <w:tcPr>
                  <w:tcW w:w="2068" w:type="dxa"/>
                  <w:tcBorders>
                    <w:top w:val="nil"/>
                  </w:tcBorders>
                </w:tcPr>
                <w:p w14:paraId="2A30ACF4" w14:textId="0BF679B4"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White</w:t>
                  </w:r>
                </w:p>
              </w:tc>
            </w:tr>
            <w:tr w:rsidR="00C02910" w:rsidRPr="00C02910" w14:paraId="278677FE" w14:textId="77777777" w:rsidTr="00C02910">
              <w:trPr>
                <w:jc w:val="center"/>
              </w:trPr>
              <w:tc>
                <w:tcPr>
                  <w:tcW w:w="1999" w:type="dxa"/>
                </w:tcPr>
                <w:p w14:paraId="3297CA29" w14:textId="68A5D2D2" w:rsidR="00C02910" w:rsidRPr="00C02910" w:rsidRDefault="00C02910" w:rsidP="00C02910">
                  <w:pPr>
                    <w:spacing w:line="240" w:lineRule="auto"/>
                    <w:jc w:val="center"/>
                    <w:rPr>
                      <w:rFonts w:asciiTheme="minorHAnsi" w:hAnsiTheme="minorHAnsi" w:cstheme="minorHAnsi"/>
                      <w:sz w:val="22"/>
                      <w:szCs w:val="22"/>
                    </w:rPr>
                  </w:pPr>
                  <w:r w:rsidRPr="00C02910">
                    <w:rPr>
                      <w:rFonts w:asciiTheme="minorHAnsi" w:hAnsiTheme="minorHAnsi" w:cstheme="minorHAnsi"/>
                      <w:sz w:val="22"/>
                      <w:szCs w:val="22"/>
                    </w:rPr>
                    <w:t>S22-23363HS</w:t>
                  </w:r>
                </w:p>
              </w:tc>
              <w:tc>
                <w:tcPr>
                  <w:tcW w:w="2700" w:type="dxa"/>
                </w:tcPr>
                <w:p w14:paraId="043363F6" w14:textId="4B0DFA39"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S19-19710/</w:t>
                  </w:r>
                  <w:r w:rsidRPr="00C02910">
                    <w:rPr>
                      <w:rFonts w:asciiTheme="minorHAnsi" w:hAnsiTheme="minorHAnsi" w:cstheme="minorHAnsi"/>
                      <w:sz w:val="22"/>
                      <w:szCs w:val="22"/>
                    </w:rPr>
                    <w:t>S16-11644</w:t>
                  </w:r>
                </w:p>
              </w:tc>
              <w:tc>
                <w:tcPr>
                  <w:tcW w:w="1850" w:type="dxa"/>
                </w:tcPr>
                <w:p w14:paraId="428E7868" w14:textId="343570E8"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13.8</w:t>
                  </w:r>
                </w:p>
              </w:tc>
              <w:tc>
                <w:tcPr>
                  <w:tcW w:w="2068" w:type="dxa"/>
                </w:tcPr>
                <w:p w14:paraId="6EAE15C7" w14:textId="2B98FE74" w:rsidR="00C02910" w:rsidRPr="00C02910" w:rsidRDefault="00C02910" w:rsidP="00C02910">
                  <w:pPr>
                    <w:spacing w:line="240" w:lineRule="auto"/>
                    <w:jc w:val="center"/>
                    <w:rPr>
                      <w:rFonts w:asciiTheme="minorHAnsi" w:hAnsiTheme="minorHAnsi" w:cstheme="minorHAnsi"/>
                      <w:sz w:val="22"/>
                      <w:szCs w:val="22"/>
                    </w:rPr>
                  </w:pPr>
                  <w:r>
                    <w:rPr>
                      <w:rFonts w:asciiTheme="minorHAnsi" w:hAnsiTheme="minorHAnsi" w:cstheme="minorHAnsi"/>
                      <w:sz w:val="22"/>
                      <w:szCs w:val="22"/>
                    </w:rPr>
                    <w:t>White</w:t>
                  </w:r>
                </w:p>
              </w:tc>
            </w:tr>
          </w:tbl>
          <w:p w14:paraId="3EB15415" w14:textId="020D3B90" w:rsidR="007A0B36" w:rsidRPr="00CA767D" w:rsidRDefault="007A0B36" w:rsidP="007A0B36">
            <w:pPr>
              <w:spacing w:line="240" w:lineRule="auto"/>
              <w:jc w:val="both"/>
              <w:rPr>
                <w:rFonts w:asciiTheme="minorHAnsi" w:hAnsiTheme="minorHAnsi" w:cstheme="minorHAnsi"/>
                <w:b/>
                <w:sz w:val="22"/>
                <w:szCs w:val="22"/>
              </w:rPr>
            </w:pPr>
          </w:p>
          <w:p w14:paraId="5AC3DB35" w14:textId="77777777" w:rsidR="00C31EC9" w:rsidRDefault="00C31EC9" w:rsidP="0066031D">
            <w:pPr>
              <w:spacing w:line="240" w:lineRule="auto"/>
              <w:jc w:val="both"/>
              <w:rPr>
                <w:rFonts w:asciiTheme="minorHAnsi" w:hAnsiTheme="minorHAnsi" w:cstheme="minorHAnsi"/>
                <w:b/>
                <w:sz w:val="22"/>
                <w:szCs w:val="22"/>
              </w:rPr>
            </w:pPr>
          </w:p>
          <w:p w14:paraId="75A3E510" w14:textId="2973CE73" w:rsidR="0066031D" w:rsidRPr="00CA767D" w:rsidRDefault="007A0B36" w:rsidP="0066031D">
            <w:pPr>
              <w:spacing w:line="240" w:lineRule="auto"/>
              <w:jc w:val="both"/>
              <w:rPr>
                <w:rFonts w:asciiTheme="minorHAnsi" w:hAnsiTheme="minorHAnsi" w:cstheme="minorHAnsi"/>
                <w:sz w:val="22"/>
                <w:szCs w:val="22"/>
              </w:rPr>
            </w:pPr>
            <w:r w:rsidRPr="00CA767D">
              <w:rPr>
                <w:rFonts w:asciiTheme="minorHAnsi" w:hAnsiTheme="minorHAnsi" w:cstheme="minorHAnsi"/>
                <w:b/>
                <w:sz w:val="22"/>
                <w:szCs w:val="22"/>
              </w:rPr>
              <w:t xml:space="preserve">2024 Progeny Rows. </w:t>
            </w:r>
            <w:r w:rsidR="006B2F9F">
              <w:rPr>
                <w:rFonts w:asciiTheme="minorHAnsi" w:hAnsiTheme="minorHAnsi" w:cstheme="minorHAnsi"/>
                <w:bCs w:val="0"/>
                <w:sz w:val="22"/>
                <w:szCs w:val="22"/>
              </w:rPr>
              <w:t>In total</w:t>
            </w:r>
            <w:r w:rsidRPr="00CA767D">
              <w:rPr>
                <w:rFonts w:asciiTheme="minorHAnsi" w:hAnsiTheme="minorHAnsi" w:cstheme="minorHAnsi"/>
                <w:bCs w:val="0"/>
                <w:sz w:val="22"/>
                <w:szCs w:val="22"/>
              </w:rPr>
              <w:t xml:space="preserve">, </w:t>
            </w:r>
            <w:r>
              <w:rPr>
                <w:rFonts w:asciiTheme="minorHAnsi" w:hAnsiTheme="minorHAnsi" w:cstheme="minorHAnsi"/>
                <w:bCs w:val="0"/>
                <w:sz w:val="22"/>
                <w:szCs w:val="22"/>
              </w:rPr>
              <w:t>107</w:t>
            </w:r>
            <w:r w:rsidRPr="00CA767D">
              <w:rPr>
                <w:rFonts w:asciiTheme="minorHAnsi" w:hAnsiTheme="minorHAnsi" w:cstheme="minorHAnsi"/>
                <w:bCs w:val="0"/>
                <w:sz w:val="22"/>
                <w:szCs w:val="22"/>
              </w:rPr>
              <w:t xml:space="preserve"> new breeding lines obtained from </w:t>
            </w:r>
            <w:r>
              <w:rPr>
                <w:rFonts w:asciiTheme="minorHAnsi" w:hAnsiTheme="minorHAnsi" w:cstheme="minorHAnsi"/>
                <w:bCs w:val="0"/>
                <w:sz w:val="22"/>
                <w:szCs w:val="22"/>
              </w:rPr>
              <w:t>HS</w:t>
            </w:r>
            <w:r w:rsidRPr="00CA767D">
              <w:rPr>
                <w:rFonts w:asciiTheme="minorHAnsi" w:hAnsiTheme="minorHAnsi" w:cstheme="minorHAnsi"/>
                <w:bCs w:val="0"/>
                <w:sz w:val="22"/>
                <w:szCs w:val="22"/>
              </w:rPr>
              <w:t xml:space="preserve"> crosses </w:t>
            </w:r>
            <w:r w:rsidR="006B2F9F">
              <w:rPr>
                <w:rFonts w:asciiTheme="minorHAnsi" w:hAnsiTheme="minorHAnsi" w:cstheme="minorHAnsi"/>
                <w:bCs w:val="0"/>
                <w:sz w:val="22"/>
                <w:szCs w:val="22"/>
              </w:rPr>
              <w:t xml:space="preserve">were </w:t>
            </w:r>
            <w:r w:rsidRPr="00CA767D">
              <w:rPr>
                <w:rFonts w:asciiTheme="minorHAnsi" w:hAnsiTheme="minorHAnsi" w:cstheme="minorHAnsi"/>
                <w:bCs w:val="0"/>
                <w:sz w:val="22"/>
                <w:szCs w:val="22"/>
              </w:rPr>
              <w:t xml:space="preserve">planted in single progeny rows (Table </w:t>
            </w:r>
            <w:r w:rsidR="006B2F9F">
              <w:rPr>
                <w:rFonts w:asciiTheme="minorHAnsi" w:hAnsiTheme="minorHAnsi" w:cstheme="minorHAnsi"/>
                <w:bCs w:val="0"/>
                <w:sz w:val="22"/>
                <w:szCs w:val="22"/>
              </w:rPr>
              <w:t>3</w:t>
            </w:r>
            <w:r w:rsidRPr="00CA767D">
              <w:rPr>
                <w:rFonts w:asciiTheme="minorHAnsi" w:hAnsiTheme="minorHAnsi" w:cstheme="minorHAnsi"/>
                <w:bCs w:val="0"/>
                <w:sz w:val="22"/>
                <w:szCs w:val="22"/>
              </w:rPr>
              <w:t>)</w:t>
            </w:r>
            <w:r w:rsidR="006B2F9F">
              <w:rPr>
                <w:rFonts w:asciiTheme="minorHAnsi" w:hAnsiTheme="minorHAnsi" w:cstheme="minorHAnsi"/>
                <w:bCs w:val="0"/>
                <w:sz w:val="22"/>
                <w:szCs w:val="22"/>
              </w:rPr>
              <w:t xml:space="preserve"> at Lee Farm, Portageville, MO. </w:t>
            </w:r>
            <w:r w:rsidRPr="00CA767D">
              <w:rPr>
                <w:rFonts w:asciiTheme="minorHAnsi" w:hAnsiTheme="minorHAnsi" w:cstheme="minorHAnsi"/>
                <w:sz w:val="22"/>
                <w:szCs w:val="22"/>
              </w:rPr>
              <w:t xml:space="preserve">The </w:t>
            </w:r>
            <w:r>
              <w:rPr>
                <w:rFonts w:asciiTheme="minorHAnsi" w:hAnsiTheme="minorHAnsi" w:cstheme="minorHAnsi"/>
                <w:sz w:val="22"/>
                <w:szCs w:val="22"/>
              </w:rPr>
              <w:t>stearic</w:t>
            </w:r>
            <w:r w:rsidRPr="00CA767D">
              <w:rPr>
                <w:rFonts w:asciiTheme="minorHAnsi" w:hAnsiTheme="minorHAnsi" w:cstheme="minorHAnsi"/>
                <w:sz w:val="22"/>
                <w:szCs w:val="22"/>
              </w:rPr>
              <w:t xml:space="preserve"> acid content of these lines ranged from</w:t>
            </w:r>
            <w:r>
              <w:rPr>
                <w:rFonts w:asciiTheme="minorHAnsi" w:hAnsiTheme="minorHAnsi" w:cstheme="minorHAnsi"/>
                <w:sz w:val="22"/>
                <w:szCs w:val="22"/>
              </w:rPr>
              <w:t xml:space="preserve"> 8.2 – 21.9%</w:t>
            </w:r>
            <w:r w:rsidRPr="00CA767D">
              <w:rPr>
                <w:rFonts w:asciiTheme="minorHAnsi" w:hAnsiTheme="minorHAnsi" w:cstheme="minorHAnsi"/>
                <w:sz w:val="22"/>
                <w:szCs w:val="22"/>
              </w:rPr>
              <w:t>.</w:t>
            </w:r>
            <w:r w:rsidR="006B2F9F">
              <w:rPr>
                <w:rFonts w:asciiTheme="minorHAnsi" w:hAnsiTheme="minorHAnsi" w:cstheme="minorHAnsi"/>
                <w:sz w:val="22"/>
                <w:szCs w:val="22"/>
              </w:rPr>
              <w:t xml:space="preserve"> Selection will rely on the assessment of maturity alon</w:t>
            </w:r>
            <w:r w:rsidR="0066031D">
              <w:rPr>
                <w:rFonts w:asciiTheme="minorHAnsi" w:hAnsiTheme="minorHAnsi" w:cstheme="minorHAnsi"/>
                <w:sz w:val="22"/>
                <w:szCs w:val="22"/>
              </w:rPr>
              <w:t>gside the phenotypic appearance which will be advanced to the PYT in 2025.</w:t>
            </w:r>
          </w:p>
          <w:p w14:paraId="2082FEB5" w14:textId="2AB4758A" w:rsidR="007A0B36" w:rsidRDefault="007A0B36" w:rsidP="007A0B36">
            <w:pPr>
              <w:spacing w:line="240" w:lineRule="auto"/>
              <w:jc w:val="both"/>
              <w:rPr>
                <w:rFonts w:asciiTheme="minorHAnsi" w:hAnsiTheme="minorHAnsi" w:cstheme="minorHAnsi"/>
                <w:bCs w:val="0"/>
                <w:sz w:val="22"/>
                <w:szCs w:val="22"/>
              </w:rPr>
            </w:pPr>
          </w:p>
          <w:p w14:paraId="49419BDF" w14:textId="77777777" w:rsidR="00C31EC9" w:rsidRDefault="00C31EC9" w:rsidP="007A0B36">
            <w:pPr>
              <w:spacing w:line="240" w:lineRule="auto"/>
              <w:jc w:val="both"/>
              <w:rPr>
                <w:rFonts w:asciiTheme="minorHAnsi" w:hAnsiTheme="minorHAnsi" w:cstheme="minorHAnsi"/>
                <w:bCs w:val="0"/>
                <w:sz w:val="22"/>
                <w:szCs w:val="22"/>
              </w:rPr>
            </w:pPr>
          </w:p>
          <w:p w14:paraId="521E09F1" w14:textId="26BD5A65" w:rsidR="007A0B36" w:rsidRDefault="007A0B36" w:rsidP="007A0B36">
            <w:pPr>
              <w:spacing w:line="240" w:lineRule="auto"/>
              <w:jc w:val="both"/>
              <w:rPr>
                <w:rFonts w:asciiTheme="minorHAnsi" w:hAnsiTheme="minorHAnsi" w:cstheme="minorHAnsi"/>
                <w:bCs w:val="0"/>
                <w:sz w:val="22"/>
                <w:szCs w:val="22"/>
              </w:rPr>
            </w:pPr>
            <w:r>
              <w:rPr>
                <w:rFonts w:asciiTheme="minorHAnsi" w:hAnsiTheme="minorHAnsi" w:cstheme="minorHAnsi"/>
                <w:bCs w:val="0"/>
                <w:sz w:val="22"/>
                <w:szCs w:val="22"/>
              </w:rPr>
              <w:t xml:space="preserve">Table </w:t>
            </w:r>
            <w:r w:rsidR="006B2F9F">
              <w:rPr>
                <w:rFonts w:asciiTheme="minorHAnsi" w:hAnsiTheme="minorHAnsi" w:cstheme="minorHAnsi"/>
                <w:bCs w:val="0"/>
                <w:sz w:val="22"/>
                <w:szCs w:val="22"/>
              </w:rPr>
              <w:t>3</w:t>
            </w:r>
            <w:r>
              <w:rPr>
                <w:rFonts w:asciiTheme="minorHAnsi" w:hAnsiTheme="minorHAnsi" w:cstheme="minorHAnsi"/>
                <w:bCs w:val="0"/>
                <w:sz w:val="22"/>
                <w:szCs w:val="22"/>
              </w:rPr>
              <w:t>. Summary of 107 breeding lines in the 2024 Progeny Rows.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4"/>
              <w:gridCol w:w="3668"/>
              <w:gridCol w:w="1433"/>
              <w:gridCol w:w="2010"/>
            </w:tblGrid>
            <w:tr w:rsidR="007A0B36" w14:paraId="2E535B33" w14:textId="77777777" w:rsidTr="007C698D">
              <w:trPr>
                <w:jc w:val="center"/>
              </w:trPr>
              <w:tc>
                <w:tcPr>
                  <w:tcW w:w="1617" w:type="dxa"/>
                  <w:tcBorders>
                    <w:bottom w:val="single" w:sz="4" w:space="0" w:color="auto"/>
                  </w:tcBorders>
                </w:tcPr>
                <w:p w14:paraId="65704C33" w14:textId="77777777" w:rsidR="007A0B36" w:rsidRPr="0076094F" w:rsidRDefault="007A0B36" w:rsidP="007A0B36">
                  <w:pPr>
                    <w:spacing w:line="240" w:lineRule="auto"/>
                    <w:rPr>
                      <w:rFonts w:asciiTheme="minorHAnsi" w:hAnsiTheme="minorHAnsi" w:cstheme="minorHAnsi"/>
                      <w:b/>
                      <w:sz w:val="22"/>
                      <w:szCs w:val="22"/>
                    </w:rPr>
                  </w:pPr>
                  <w:r w:rsidRPr="0076094F">
                    <w:rPr>
                      <w:rFonts w:asciiTheme="minorHAnsi" w:hAnsiTheme="minorHAnsi" w:cstheme="minorHAnsi"/>
                      <w:b/>
                      <w:sz w:val="22"/>
                      <w:szCs w:val="22"/>
                    </w:rPr>
                    <w:t>Population</w:t>
                  </w:r>
                </w:p>
              </w:tc>
              <w:tc>
                <w:tcPr>
                  <w:tcW w:w="3690" w:type="dxa"/>
                  <w:tcBorders>
                    <w:bottom w:val="single" w:sz="4" w:space="0" w:color="auto"/>
                  </w:tcBorders>
                </w:tcPr>
                <w:p w14:paraId="20281EB7" w14:textId="77777777" w:rsidR="007A0B36" w:rsidRPr="0076094F" w:rsidRDefault="007A0B36" w:rsidP="007A0B36">
                  <w:pPr>
                    <w:spacing w:line="240" w:lineRule="auto"/>
                    <w:rPr>
                      <w:rFonts w:asciiTheme="minorHAnsi" w:hAnsiTheme="minorHAnsi" w:cstheme="minorHAnsi"/>
                      <w:b/>
                      <w:sz w:val="22"/>
                      <w:szCs w:val="22"/>
                    </w:rPr>
                  </w:pPr>
                  <w:r w:rsidRPr="0076094F">
                    <w:rPr>
                      <w:rFonts w:asciiTheme="minorHAnsi" w:hAnsiTheme="minorHAnsi" w:cstheme="minorHAnsi"/>
                      <w:b/>
                      <w:sz w:val="22"/>
                      <w:szCs w:val="22"/>
                    </w:rPr>
                    <w:t>Pedigree</w:t>
                  </w:r>
                </w:p>
              </w:tc>
              <w:tc>
                <w:tcPr>
                  <w:tcW w:w="1440" w:type="dxa"/>
                  <w:tcBorders>
                    <w:bottom w:val="single" w:sz="4" w:space="0" w:color="auto"/>
                  </w:tcBorders>
                </w:tcPr>
                <w:p w14:paraId="3E2F1252" w14:textId="77777777" w:rsidR="007A0B36" w:rsidRPr="0076094F" w:rsidRDefault="007A0B36" w:rsidP="007A0B36">
                  <w:pPr>
                    <w:spacing w:line="240" w:lineRule="auto"/>
                    <w:jc w:val="center"/>
                    <w:rPr>
                      <w:rFonts w:asciiTheme="minorHAnsi" w:hAnsiTheme="minorHAnsi" w:cstheme="minorHAnsi"/>
                      <w:b/>
                      <w:sz w:val="22"/>
                      <w:szCs w:val="22"/>
                    </w:rPr>
                  </w:pPr>
                  <w:r>
                    <w:rPr>
                      <w:rFonts w:asciiTheme="minorHAnsi" w:hAnsiTheme="minorHAnsi" w:cstheme="minorHAnsi"/>
                      <w:b/>
                      <w:sz w:val="22"/>
                      <w:szCs w:val="22"/>
                    </w:rPr>
                    <w:t>No.</w:t>
                  </w:r>
                  <w:r w:rsidRPr="0076094F">
                    <w:rPr>
                      <w:rFonts w:asciiTheme="minorHAnsi" w:hAnsiTheme="minorHAnsi" w:cstheme="minorHAnsi"/>
                      <w:b/>
                      <w:sz w:val="22"/>
                      <w:szCs w:val="22"/>
                    </w:rPr>
                    <w:t xml:space="preserve"> of Lines</w:t>
                  </w:r>
                </w:p>
              </w:tc>
              <w:tc>
                <w:tcPr>
                  <w:tcW w:w="2021" w:type="dxa"/>
                  <w:tcBorders>
                    <w:bottom w:val="single" w:sz="4" w:space="0" w:color="auto"/>
                  </w:tcBorders>
                </w:tcPr>
                <w:p w14:paraId="2EDEA457" w14:textId="77777777" w:rsidR="007A0B36" w:rsidRPr="0076094F" w:rsidRDefault="007A0B36" w:rsidP="007A0B36">
                  <w:pPr>
                    <w:spacing w:line="240" w:lineRule="auto"/>
                    <w:jc w:val="center"/>
                    <w:rPr>
                      <w:rFonts w:asciiTheme="minorHAnsi" w:hAnsiTheme="minorHAnsi" w:cstheme="minorHAnsi"/>
                      <w:b/>
                      <w:sz w:val="22"/>
                      <w:szCs w:val="22"/>
                    </w:rPr>
                  </w:pPr>
                  <w:r w:rsidRPr="0076094F">
                    <w:rPr>
                      <w:rFonts w:asciiTheme="minorHAnsi" w:hAnsiTheme="minorHAnsi" w:cstheme="minorHAnsi"/>
                      <w:b/>
                      <w:sz w:val="22"/>
                      <w:szCs w:val="22"/>
                    </w:rPr>
                    <w:t>Stearic Acid (%)</w:t>
                  </w:r>
                </w:p>
              </w:tc>
            </w:tr>
            <w:tr w:rsidR="007A0B36" w14:paraId="0F3CB9D2" w14:textId="77777777" w:rsidTr="007C698D">
              <w:trPr>
                <w:jc w:val="center"/>
              </w:trPr>
              <w:tc>
                <w:tcPr>
                  <w:tcW w:w="1617" w:type="dxa"/>
                  <w:tcBorders>
                    <w:top w:val="single" w:sz="4" w:space="0" w:color="auto"/>
                    <w:bottom w:val="nil"/>
                  </w:tcBorders>
                </w:tcPr>
                <w:p w14:paraId="4EDE72D7" w14:textId="77777777" w:rsidR="007A0B36" w:rsidRDefault="007A0B36" w:rsidP="007A0B36">
                  <w:pPr>
                    <w:spacing w:line="240" w:lineRule="auto"/>
                    <w:jc w:val="both"/>
                    <w:rPr>
                      <w:rFonts w:asciiTheme="minorHAnsi" w:hAnsiTheme="minorHAnsi" w:cstheme="minorHAnsi"/>
                      <w:bCs w:val="0"/>
                      <w:sz w:val="22"/>
                      <w:szCs w:val="22"/>
                    </w:rPr>
                  </w:pPr>
                  <w:r>
                    <w:rPr>
                      <w:rFonts w:asciiTheme="minorHAnsi" w:hAnsiTheme="minorHAnsi" w:cstheme="minorHAnsi"/>
                      <w:bCs w:val="0"/>
                      <w:sz w:val="22"/>
                      <w:szCs w:val="22"/>
                    </w:rPr>
                    <w:t>CR22-092</w:t>
                  </w:r>
                </w:p>
              </w:tc>
              <w:tc>
                <w:tcPr>
                  <w:tcW w:w="3690" w:type="dxa"/>
                  <w:tcBorders>
                    <w:top w:val="single" w:sz="4" w:space="0" w:color="auto"/>
                    <w:bottom w:val="nil"/>
                  </w:tcBorders>
                </w:tcPr>
                <w:p w14:paraId="46E88E9A" w14:textId="77777777" w:rsidR="007A0B36" w:rsidRPr="00F11FF1" w:rsidRDefault="007A0B36" w:rsidP="007A0B36">
                  <w:pPr>
                    <w:spacing w:line="240" w:lineRule="auto"/>
                    <w:jc w:val="both"/>
                    <w:rPr>
                      <w:rFonts w:ascii="Calibri" w:hAnsi="Calibri" w:cs="Calibri"/>
                      <w:bCs w:val="0"/>
                      <w:kern w:val="0"/>
                      <w:sz w:val="22"/>
                      <w:szCs w:val="22"/>
                    </w:rPr>
                  </w:pPr>
                  <w:r w:rsidRPr="00F11FF1">
                    <w:rPr>
                      <w:rFonts w:ascii="Calibri" w:hAnsi="Calibri" w:cs="Calibri"/>
                      <w:sz w:val="22"/>
                      <w:szCs w:val="22"/>
                    </w:rPr>
                    <w:t>S19-19705/S16-13165</w:t>
                  </w:r>
                </w:p>
              </w:tc>
              <w:tc>
                <w:tcPr>
                  <w:tcW w:w="1440" w:type="dxa"/>
                  <w:tcBorders>
                    <w:top w:val="single" w:sz="4" w:space="0" w:color="auto"/>
                    <w:bottom w:val="nil"/>
                  </w:tcBorders>
                </w:tcPr>
                <w:p w14:paraId="62B38462"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44</w:t>
                  </w:r>
                </w:p>
              </w:tc>
              <w:tc>
                <w:tcPr>
                  <w:tcW w:w="2021" w:type="dxa"/>
                  <w:tcBorders>
                    <w:top w:val="single" w:sz="4" w:space="0" w:color="auto"/>
                    <w:bottom w:val="nil"/>
                  </w:tcBorders>
                </w:tcPr>
                <w:p w14:paraId="1BEA86A9"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8.2 – 21.9</w:t>
                  </w:r>
                </w:p>
              </w:tc>
            </w:tr>
            <w:tr w:rsidR="007A0B36" w14:paraId="46526B5B" w14:textId="77777777" w:rsidTr="007C698D">
              <w:trPr>
                <w:jc w:val="center"/>
              </w:trPr>
              <w:tc>
                <w:tcPr>
                  <w:tcW w:w="1617" w:type="dxa"/>
                </w:tcPr>
                <w:p w14:paraId="27B15826" w14:textId="77777777" w:rsidR="007A0B36" w:rsidRDefault="007A0B36" w:rsidP="007A0B36">
                  <w:pPr>
                    <w:spacing w:line="240" w:lineRule="auto"/>
                    <w:jc w:val="both"/>
                    <w:rPr>
                      <w:rFonts w:asciiTheme="minorHAnsi" w:hAnsiTheme="minorHAnsi" w:cstheme="minorHAnsi"/>
                      <w:bCs w:val="0"/>
                      <w:sz w:val="22"/>
                      <w:szCs w:val="22"/>
                    </w:rPr>
                  </w:pPr>
                  <w:r>
                    <w:rPr>
                      <w:rFonts w:asciiTheme="minorHAnsi" w:hAnsiTheme="minorHAnsi" w:cstheme="minorHAnsi"/>
                      <w:bCs w:val="0"/>
                      <w:sz w:val="22"/>
                      <w:szCs w:val="22"/>
                    </w:rPr>
                    <w:t>CR22-094</w:t>
                  </w:r>
                </w:p>
              </w:tc>
              <w:tc>
                <w:tcPr>
                  <w:tcW w:w="3690" w:type="dxa"/>
                </w:tcPr>
                <w:p w14:paraId="598F7FBF" w14:textId="77777777" w:rsidR="007A0B36" w:rsidRPr="00F11FF1" w:rsidRDefault="007A0B36" w:rsidP="007A0B36">
                  <w:pPr>
                    <w:spacing w:line="240" w:lineRule="auto"/>
                    <w:jc w:val="both"/>
                    <w:rPr>
                      <w:rFonts w:ascii="Calibri" w:hAnsi="Calibri" w:cs="Calibri"/>
                      <w:bCs w:val="0"/>
                      <w:kern w:val="0"/>
                      <w:sz w:val="22"/>
                      <w:szCs w:val="22"/>
                    </w:rPr>
                  </w:pPr>
                  <w:r w:rsidRPr="00F11FF1">
                    <w:rPr>
                      <w:rFonts w:ascii="Calibri" w:hAnsi="Calibri" w:cs="Calibri"/>
                      <w:sz w:val="22"/>
                      <w:szCs w:val="22"/>
                    </w:rPr>
                    <w:t>S19-19731/S18-6328</w:t>
                  </w:r>
                </w:p>
              </w:tc>
              <w:tc>
                <w:tcPr>
                  <w:tcW w:w="1440" w:type="dxa"/>
                </w:tcPr>
                <w:p w14:paraId="7124A956"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26</w:t>
                  </w:r>
                </w:p>
              </w:tc>
              <w:tc>
                <w:tcPr>
                  <w:tcW w:w="2021" w:type="dxa"/>
                </w:tcPr>
                <w:p w14:paraId="2681381D"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8.4 – 17.5</w:t>
                  </w:r>
                </w:p>
              </w:tc>
            </w:tr>
            <w:tr w:rsidR="007A0B36" w14:paraId="6D445C9C" w14:textId="77777777" w:rsidTr="007C698D">
              <w:trPr>
                <w:jc w:val="center"/>
              </w:trPr>
              <w:tc>
                <w:tcPr>
                  <w:tcW w:w="1617" w:type="dxa"/>
                </w:tcPr>
                <w:p w14:paraId="62ED4C16" w14:textId="77777777" w:rsidR="007A0B36" w:rsidRDefault="007A0B36" w:rsidP="007A0B36">
                  <w:pPr>
                    <w:spacing w:line="240" w:lineRule="auto"/>
                    <w:jc w:val="both"/>
                    <w:rPr>
                      <w:rFonts w:asciiTheme="minorHAnsi" w:hAnsiTheme="minorHAnsi" w:cstheme="minorHAnsi"/>
                      <w:bCs w:val="0"/>
                      <w:sz w:val="22"/>
                      <w:szCs w:val="22"/>
                    </w:rPr>
                  </w:pPr>
                  <w:r>
                    <w:rPr>
                      <w:rFonts w:asciiTheme="minorHAnsi" w:hAnsiTheme="minorHAnsi" w:cstheme="minorHAnsi"/>
                      <w:bCs w:val="0"/>
                      <w:sz w:val="22"/>
                      <w:szCs w:val="22"/>
                    </w:rPr>
                    <w:t>CR22-095</w:t>
                  </w:r>
                </w:p>
              </w:tc>
              <w:tc>
                <w:tcPr>
                  <w:tcW w:w="3690" w:type="dxa"/>
                </w:tcPr>
                <w:p w14:paraId="448CD384" w14:textId="77777777" w:rsidR="007A0B36" w:rsidRPr="00F11FF1" w:rsidRDefault="007A0B36" w:rsidP="007A0B36">
                  <w:pPr>
                    <w:spacing w:line="240" w:lineRule="auto"/>
                    <w:jc w:val="both"/>
                    <w:rPr>
                      <w:rFonts w:ascii="Calibri" w:hAnsi="Calibri" w:cs="Calibri"/>
                      <w:bCs w:val="0"/>
                      <w:kern w:val="0"/>
                      <w:sz w:val="22"/>
                      <w:szCs w:val="22"/>
                    </w:rPr>
                  </w:pPr>
                  <w:r w:rsidRPr="00F11FF1">
                    <w:rPr>
                      <w:rFonts w:ascii="Calibri" w:hAnsi="Calibri" w:cs="Calibri"/>
                      <w:sz w:val="22"/>
                      <w:szCs w:val="22"/>
                    </w:rPr>
                    <w:t>S19-19731/S19-14797</w:t>
                  </w:r>
                </w:p>
              </w:tc>
              <w:tc>
                <w:tcPr>
                  <w:tcW w:w="1440" w:type="dxa"/>
                </w:tcPr>
                <w:p w14:paraId="699B3B87"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37</w:t>
                  </w:r>
                </w:p>
              </w:tc>
              <w:tc>
                <w:tcPr>
                  <w:tcW w:w="2021" w:type="dxa"/>
                </w:tcPr>
                <w:p w14:paraId="03479C50" w14:textId="77777777" w:rsidR="007A0B36" w:rsidRDefault="007A0B36" w:rsidP="007A0B36">
                  <w:pPr>
                    <w:spacing w:line="240" w:lineRule="auto"/>
                    <w:jc w:val="center"/>
                    <w:rPr>
                      <w:rFonts w:asciiTheme="minorHAnsi" w:hAnsiTheme="minorHAnsi" w:cstheme="minorHAnsi"/>
                      <w:bCs w:val="0"/>
                      <w:sz w:val="22"/>
                      <w:szCs w:val="22"/>
                    </w:rPr>
                  </w:pPr>
                  <w:r>
                    <w:rPr>
                      <w:rFonts w:asciiTheme="minorHAnsi" w:hAnsiTheme="minorHAnsi" w:cstheme="minorHAnsi"/>
                      <w:bCs w:val="0"/>
                      <w:sz w:val="22"/>
                      <w:szCs w:val="22"/>
                    </w:rPr>
                    <w:t>8.2 – 16.5</w:t>
                  </w:r>
                </w:p>
              </w:tc>
            </w:tr>
          </w:tbl>
          <w:p w14:paraId="72A1CBAD" w14:textId="77777777" w:rsidR="007A0B36" w:rsidRDefault="007A0B36" w:rsidP="007A0B36">
            <w:pPr>
              <w:spacing w:line="240" w:lineRule="auto"/>
              <w:jc w:val="both"/>
              <w:rPr>
                <w:rFonts w:asciiTheme="minorHAnsi" w:hAnsiTheme="minorHAnsi" w:cstheme="minorHAnsi"/>
                <w:bCs w:val="0"/>
                <w:sz w:val="22"/>
                <w:szCs w:val="22"/>
              </w:rPr>
            </w:pPr>
          </w:p>
          <w:p w14:paraId="753BFEE1" w14:textId="77777777" w:rsidR="00C31EC9" w:rsidRDefault="00C31EC9" w:rsidP="007A0B36">
            <w:pPr>
              <w:spacing w:line="240" w:lineRule="auto"/>
              <w:jc w:val="both"/>
              <w:rPr>
                <w:rFonts w:asciiTheme="minorHAnsi" w:hAnsiTheme="minorHAnsi" w:cstheme="minorHAnsi"/>
                <w:b/>
                <w:sz w:val="22"/>
                <w:szCs w:val="22"/>
              </w:rPr>
            </w:pPr>
          </w:p>
          <w:p w14:paraId="440F981E" w14:textId="7505A947" w:rsidR="007A0B36" w:rsidRDefault="007A0B36" w:rsidP="007A0B36">
            <w:pPr>
              <w:spacing w:line="240" w:lineRule="auto"/>
              <w:jc w:val="both"/>
              <w:rPr>
                <w:rFonts w:asciiTheme="minorHAnsi" w:hAnsiTheme="minorHAnsi" w:cstheme="minorHAnsi"/>
                <w:sz w:val="22"/>
                <w:szCs w:val="22"/>
              </w:rPr>
            </w:pPr>
            <w:r>
              <w:rPr>
                <w:rFonts w:asciiTheme="minorHAnsi" w:hAnsiTheme="minorHAnsi" w:cstheme="minorHAnsi"/>
                <w:b/>
                <w:sz w:val="22"/>
                <w:szCs w:val="22"/>
              </w:rPr>
              <w:t xml:space="preserve">2024 </w:t>
            </w:r>
            <w:r w:rsidRPr="00CA767D">
              <w:rPr>
                <w:rFonts w:asciiTheme="minorHAnsi" w:hAnsiTheme="minorHAnsi" w:cstheme="minorHAnsi"/>
                <w:b/>
                <w:sz w:val="22"/>
                <w:szCs w:val="22"/>
              </w:rPr>
              <w:t>Population Development</w:t>
            </w:r>
            <w:r w:rsidRPr="00CA767D">
              <w:rPr>
                <w:rFonts w:asciiTheme="minorHAnsi" w:hAnsiTheme="minorHAnsi" w:cstheme="minorHAnsi"/>
                <w:bCs w:val="0"/>
                <w:sz w:val="22"/>
                <w:szCs w:val="22"/>
              </w:rPr>
              <w:t xml:space="preserve">. </w:t>
            </w:r>
            <w:r>
              <w:rPr>
                <w:rFonts w:asciiTheme="minorHAnsi" w:hAnsiTheme="minorHAnsi" w:cstheme="minorHAnsi"/>
                <w:sz w:val="22"/>
                <w:szCs w:val="22"/>
              </w:rPr>
              <w:t xml:space="preserve">Four </w:t>
            </w:r>
            <w:r w:rsidRPr="00CA767D">
              <w:rPr>
                <w:rFonts w:asciiTheme="minorHAnsi" w:hAnsiTheme="minorHAnsi" w:cstheme="minorHAnsi"/>
                <w:sz w:val="22"/>
                <w:szCs w:val="22"/>
              </w:rPr>
              <w:t xml:space="preserve">bi-parental populations for increasing </w:t>
            </w:r>
            <w:r>
              <w:rPr>
                <w:rFonts w:asciiTheme="minorHAnsi" w:hAnsiTheme="minorHAnsi" w:cstheme="minorHAnsi"/>
                <w:sz w:val="22"/>
                <w:szCs w:val="22"/>
              </w:rPr>
              <w:t>stearic</w:t>
            </w:r>
            <w:r w:rsidRPr="00CA767D">
              <w:rPr>
                <w:rFonts w:asciiTheme="minorHAnsi" w:hAnsiTheme="minorHAnsi" w:cstheme="minorHAnsi"/>
                <w:sz w:val="22"/>
                <w:szCs w:val="22"/>
              </w:rPr>
              <w:t xml:space="preserve"> acid content were sent to the Costa Rica winter nursery for generation advancement from the F</w:t>
            </w:r>
            <w:r w:rsidRPr="00CA767D">
              <w:rPr>
                <w:rFonts w:asciiTheme="minorHAnsi" w:hAnsiTheme="minorHAnsi" w:cstheme="minorHAnsi"/>
                <w:sz w:val="22"/>
                <w:szCs w:val="22"/>
                <w:vertAlign w:val="subscript"/>
              </w:rPr>
              <w:t>1</w:t>
            </w:r>
            <w:r w:rsidRPr="00CA767D">
              <w:rPr>
                <w:rFonts w:asciiTheme="minorHAnsi" w:hAnsiTheme="minorHAnsi" w:cstheme="minorHAnsi"/>
                <w:sz w:val="22"/>
                <w:szCs w:val="22"/>
              </w:rPr>
              <w:t xml:space="preserve"> to the F</w:t>
            </w:r>
            <w:r w:rsidRPr="00CA767D">
              <w:rPr>
                <w:rFonts w:asciiTheme="minorHAnsi" w:hAnsiTheme="minorHAnsi" w:cstheme="minorHAnsi"/>
                <w:sz w:val="22"/>
                <w:szCs w:val="22"/>
                <w:vertAlign w:val="subscript"/>
              </w:rPr>
              <w:t>4</w:t>
            </w:r>
            <w:r w:rsidRPr="00CA767D">
              <w:rPr>
                <w:rFonts w:asciiTheme="minorHAnsi" w:hAnsiTheme="minorHAnsi" w:cstheme="minorHAnsi"/>
                <w:sz w:val="22"/>
                <w:szCs w:val="22"/>
              </w:rPr>
              <w:t xml:space="preserve"> generation and will be planted in our progeny rows in 2025 in Portageville, MO (Table </w:t>
            </w:r>
            <w:r w:rsidR="006B2F9F">
              <w:rPr>
                <w:rFonts w:asciiTheme="minorHAnsi" w:hAnsiTheme="minorHAnsi" w:cstheme="minorHAnsi"/>
                <w:sz w:val="22"/>
                <w:szCs w:val="22"/>
              </w:rPr>
              <w:t>4</w:t>
            </w:r>
            <w:r w:rsidRPr="00CA767D">
              <w:rPr>
                <w:rFonts w:asciiTheme="minorHAnsi" w:hAnsiTheme="minorHAnsi" w:cstheme="minorHAnsi"/>
                <w:sz w:val="22"/>
                <w:szCs w:val="22"/>
              </w:rPr>
              <w:t>).</w:t>
            </w:r>
          </w:p>
          <w:p w14:paraId="254BA2DF" w14:textId="77777777" w:rsidR="007A0B36" w:rsidRDefault="007A0B36" w:rsidP="007A0B36">
            <w:pPr>
              <w:spacing w:line="240" w:lineRule="auto"/>
              <w:jc w:val="both"/>
              <w:rPr>
                <w:rFonts w:asciiTheme="minorHAnsi" w:hAnsiTheme="minorHAnsi" w:cstheme="minorHAnsi"/>
                <w:sz w:val="22"/>
                <w:szCs w:val="22"/>
              </w:rPr>
            </w:pPr>
          </w:p>
          <w:p w14:paraId="3EBB08ED" w14:textId="77777777" w:rsidR="00C31EC9" w:rsidRDefault="00C31EC9" w:rsidP="007A0B36">
            <w:pPr>
              <w:spacing w:line="240" w:lineRule="auto"/>
              <w:jc w:val="both"/>
              <w:rPr>
                <w:rFonts w:asciiTheme="minorHAnsi" w:hAnsiTheme="minorHAnsi" w:cstheme="minorHAnsi"/>
                <w:sz w:val="22"/>
                <w:szCs w:val="22"/>
              </w:rPr>
            </w:pPr>
          </w:p>
          <w:p w14:paraId="61B41509" w14:textId="19ADE1C5" w:rsidR="007A0B36" w:rsidRDefault="007A0B36" w:rsidP="007A0B3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Table </w:t>
            </w:r>
            <w:r w:rsidR="006B2F9F">
              <w:rPr>
                <w:rFonts w:asciiTheme="minorHAnsi" w:hAnsiTheme="minorHAnsi" w:cstheme="minorHAnsi"/>
                <w:sz w:val="22"/>
                <w:szCs w:val="22"/>
              </w:rPr>
              <w:t>4</w:t>
            </w:r>
            <w:r>
              <w:rPr>
                <w:rFonts w:asciiTheme="minorHAnsi" w:hAnsiTheme="minorHAnsi" w:cstheme="minorHAnsi"/>
                <w:sz w:val="22"/>
                <w:szCs w:val="22"/>
              </w:rPr>
              <w:t xml:space="preserve">. List of four bi-parental populations in 2023.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2975"/>
            </w:tblGrid>
            <w:tr w:rsidR="007A0B36" w14:paraId="6C6D1B4B" w14:textId="77777777" w:rsidTr="007C698D">
              <w:tc>
                <w:tcPr>
                  <w:tcW w:w="1692" w:type="dxa"/>
                  <w:tcBorders>
                    <w:bottom w:val="single" w:sz="4" w:space="0" w:color="auto"/>
                  </w:tcBorders>
                </w:tcPr>
                <w:p w14:paraId="5497D3CF" w14:textId="77777777" w:rsidR="007A0B36" w:rsidRPr="00CA1763" w:rsidRDefault="007A0B36" w:rsidP="007A0B36">
                  <w:pPr>
                    <w:spacing w:line="240" w:lineRule="auto"/>
                    <w:jc w:val="both"/>
                    <w:rPr>
                      <w:rFonts w:asciiTheme="minorHAnsi" w:hAnsiTheme="minorHAnsi" w:cstheme="minorHAnsi"/>
                      <w:b/>
                      <w:bCs w:val="0"/>
                      <w:sz w:val="22"/>
                      <w:szCs w:val="22"/>
                    </w:rPr>
                  </w:pPr>
                  <w:r w:rsidRPr="00CA1763">
                    <w:rPr>
                      <w:rFonts w:asciiTheme="minorHAnsi" w:hAnsiTheme="minorHAnsi" w:cstheme="minorHAnsi"/>
                      <w:b/>
                      <w:bCs w:val="0"/>
                      <w:sz w:val="22"/>
                      <w:szCs w:val="22"/>
                    </w:rPr>
                    <w:t>Cross</w:t>
                  </w:r>
                </w:p>
              </w:tc>
              <w:tc>
                <w:tcPr>
                  <w:tcW w:w="2975" w:type="dxa"/>
                  <w:tcBorders>
                    <w:bottom w:val="single" w:sz="4" w:space="0" w:color="auto"/>
                  </w:tcBorders>
                </w:tcPr>
                <w:p w14:paraId="5FA5885C" w14:textId="77777777" w:rsidR="007A0B36" w:rsidRPr="00CA1763" w:rsidRDefault="007A0B36" w:rsidP="007A0B36">
                  <w:pPr>
                    <w:spacing w:line="240" w:lineRule="auto"/>
                    <w:jc w:val="both"/>
                    <w:rPr>
                      <w:rFonts w:asciiTheme="minorHAnsi" w:hAnsiTheme="minorHAnsi" w:cstheme="minorHAnsi"/>
                      <w:b/>
                      <w:bCs w:val="0"/>
                      <w:sz w:val="22"/>
                      <w:szCs w:val="22"/>
                    </w:rPr>
                  </w:pPr>
                  <w:r w:rsidRPr="00CA1763">
                    <w:rPr>
                      <w:rFonts w:asciiTheme="minorHAnsi" w:hAnsiTheme="minorHAnsi" w:cstheme="minorHAnsi"/>
                      <w:b/>
                      <w:bCs w:val="0"/>
                      <w:sz w:val="22"/>
                      <w:szCs w:val="22"/>
                    </w:rPr>
                    <w:t>Pedigree</w:t>
                  </w:r>
                </w:p>
              </w:tc>
            </w:tr>
            <w:tr w:rsidR="007A0B36" w14:paraId="531ED74D" w14:textId="77777777" w:rsidTr="007C698D">
              <w:tc>
                <w:tcPr>
                  <w:tcW w:w="1692" w:type="dxa"/>
                  <w:tcBorders>
                    <w:top w:val="single" w:sz="4" w:space="0" w:color="auto"/>
                    <w:bottom w:val="nil"/>
                  </w:tcBorders>
                </w:tcPr>
                <w:p w14:paraId="30BCFF56"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S23-502</w:t>
                  </w:r>
                </w:p>
              </w:tc>
              <w:tc>
                <w:tcPr>
                  <w:tcW w:w="2975" w:type="dxa"/>
                  <w:tcBorders>
                    <w:top w:val="single" w:sz="4" w:space="0" w:color="auto"/>
                    <w:bottom w:val="nil"/>
                  </w:tcBorders>
                </w:tcPr>
                <w:p w14:paraId="5D9C6014"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S22-23407/S19-10701</w:t>
                  </w:r>
                </w:p>
              </w:tc>
            </w:tr>
            <w:tr w:rsidR="007A0B36" w14:paraId="7CC732D7" w14:textId="77777777" w:rsidTr="007C698D">
              <w:tc>
                <w:tcPr>
                  <w:tcW w:w="1692" w:type="dxa"/>
                  <w:tcBorders>
                    <w:top w:val="nil"/>
                    <w:bottom w:val="nil"/>
                  </w:tcBorders>
                </w:tcPr>
                <w:p w14:paraId="61367E5C"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S23-503</w:t>
                  </w:r>
                </w:p>
              </w:tc>
              <w:tc>
                <w:tcPr>
                  <w:tcW w:w="2975" w:type="dxa"/>
                  <w:tcBorders>
                    <w:top w:val="nil"/>
                    <w:bottom w:val="nil"/>
                  </w:tcBorders>
                </w:tcPr>
                <w:p w14:paraId="029A8404" w14:textId="77777777" w:rsidR="007A0B36" w:rsidRPr="00CA1763" w:rsidRDefault="007A0B36" w:rsidP="007A0B36">
                  <w:pPr>
                    <w:spacing w:line="240" w:lineRule="auto"/>
                    <w:jc w:val="both"/>
                    <w:rPr>
                      <w:rFonts w:asciiTheme="minorHAnsi" w:hAnsiTheme="minorHAnsi" w:cstheme="minorHAnsi"/>
                      <w:sz w:val="22"/>
                      <w:szCs w:val="22"/>
                    </w:rPr>
                  </w:pPr>
                  <w:r w:rsidRPr="00CA1763">
                    <w:rPr>
                      <w:rFonts w:asciiTheme="minorHAnsi" w:hAnsiTheme="minorHAnsi" w:cstheme="minorHAnsi"/>
                      <w:sz w:val="22"/>
                      <w:szCs w:val="22"/>
                    </w:rPr>
                    <w:t>S22-23407/S19-14797</w:t>
                  </w:r>
                </w:p>
              </w:tc>
            </w:tr>
            <w:tr w:rsidR="007A0B36" w14:paraId="345FE24C" w14:textId="77777777" w:rsidTr="007C698D">
              <w:tc>
                <w:tcPr>
                  <w:tcW w:w="1692" w:type="dxa"/>
                  <w:tcBorders>
                    <w:top w:val="nil"/>
                  </w:tcBorders>
                </w:tcPr>
                <w:p w14:paraId="00F65474"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S23-506</w:t>
                  </w:r>
                </w:p>
              </w:tc>
              <w:tc>
                <w:tcPr>
                  <w:tcW w:w="2975" w:type="dxa"/>
                  <w:tcBorders>
                    <w:top w:val="nil"/>
                  </w:tcBorders>
                </w:tcPr>
                <w:p w14:paraId="05129161"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S22-23373/S16-7922</w:t>
                  </w:r>
                </w:p>
              </w:tc>
            </w:tr>
            <w:tr w:rsidR="007A0B36" w14:paraId="52494DAF" w14:textId="77777777" w:rsidTr="007C698D">
              <w:tc>
                <w:tcPr>
                  <w:tcW w:w="1692" w:type="dxa"/>
                </w:tcPr>
                <w:p w14:paraId="5D795B73"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S23-507</w:t>
                  </w:r>
                </w:p>
              </w:tc>
              <w:tc>
                <w:tcPr>
                  <w:tcW w:w="2975" w:type="dxa"/>
                </w:tcPr>
                <w:p w14:paraId="13B64387" w14:textId="77777777" w:rsidR="007A0B36" w:rsidRPr="00CA1763" w:rsidRDefault="007A0B36" w:rsidP="007A0B36">
                  <w:pPr>
                    <w:spacing w:line="240" w:lineRule="auto"/>
                    <w:jc w:val="both"/>
                    <w:rPr>
                      <w:rFonts w:ascii="Calibri" w:hAnsi="Calibri" w:cs="Calibri"/>
                      <w:bCs w:val="0"/>
                      <w:kern w:val="0"/>
                      <w:sz w:val="22"/>
                      <w:szCs w:val="22"/>
                    </w:rPr>
                  </w:pPr>
                  <w:r w:rsidRPr="00CA1763">
                    <w:rPr>
                      <w:rFonts w:ascii="Calibri" w:hAnsi="Calibri" w:cs="Calibri"/>
                      <w:sz w:val="22"/>
                      <w:szCs w:val="22"/>
                    </w:rPr>
                    <w:t>S22-23373/S16-11644</w:t>
                  </w:r>
                </w:p>
              </w:tc>
            </w:tr>
          </w:tbl>
          <w:p w14:paraId="613622E4" w14:textId="77777777" w:rsidR="007A0B36" w:rsidRPr="00CA767D" w:rsidRDefault="007A0B36" w:rsidP="007A0B36">
            <w:pPr>
              <w:spacing w:line="240" w:lineRule="auto"/>
              <w:jc w:val="both"/>
              <w:rPr>
                <w:rFonts w:asciiTheme="minorHAnsi" w:hAnsiTheme="minorHAnsi" w:cstheme="minorHAnsi"/>
                <w:sz w:val="22"/>
                <w:szCs w:val="22"/>
              </w:rPr>
            </w:pPr>
          </w:p>
          <w:p w14:paraId="74CB16F4" w14:textId="77777777" w:rsidR="00C31EC9" w:rsidRDefault="00C31EC9" w:rsidP="007A0B36">
            <w:pPr>
              <w:spacing w:line="240" w:lineRule="auto"/>
              <w:jc w:val="both"/>
              <w:rPr>
                <w:rFonts w:asciiTheme="minorHAnsi" w:hAnsiTheme="minorHAnsi" w:cstheme="minorHAnsi"/>
                <w:b/>
                <w:sz w:val="22"/>
                <w:szCs w:val="22"/>
              </w:rPr>
            </w:pPr>
          </w:p>
          <w:p w14:paraId="74E56961" w14:textId="28523514" w:rsidR="007A0B36" w:rsidRPr="00CA767D" w:rsidRDefault="007A0B36" w:rsidP="007A0B36">
            <w:pPr>
              <w:spacing w:line="240" w:lineRule="auto"/>
              <w:jc w:val="both"/>
              <w:rPr>
                <w:rFonts w:asciiTheme="minorHAnsi" w:hAnsiTheme="minorHAnsi" w:cstheme="minorHAnsi"/>
                <w:b/>
                <w:sz w:val="22"/>
                <w:szCs w:val="22"/>
              </w:rPr>
            </w:pPr>
            <w:r w:rsidRPr="00CA767D">
              <w:rPr>
                <w:rFonts w:asciiTheme="minorHAnsi" w:hAnsiTheme="minorHAnsi" w:cstheme="minorHAnsi"/>
                <w:b/>
                <w:sz w:val="22"/>
                <w:szCs w:val="22"/>
              </w:rPr>
              <w:t xml:space="preserve">2024 New Crosses. </w:t>
            </w:r>
            <w:r w:rsidRPr="00CA767D">
              <w:rPr>
                <w:rFonts w:asciiTheme="minorHAnsi" w:hAnsiTheme="minorHAnsi" w:cstheme="minorHAnsi"/>
                <w:bCs w:val="0"/>
                <w:sz w:val="22"/>
                <w:szCs w:val="22"/>
              </w:rPr>
              <w:t xml:space="preserve">We </w:t>
            </w:r>
            <w:r w:rsidR="006B2F9F">
              <w:rPr>
                <w:rFonts w:asciiTheme="minorHAnsi" w:hAnsiTheme="minorHAnsi" w:cstheme="minorHAnsi"/>
                <w:bCs w:val="0"/>
                <w:sz w:val="22"/>
                <w:szCs w:val="22"/>
              </w:rPr>
              <w:t>attempted</w:t>
            </w:r>
            <w:r w:rsidRPr="00CA767D">
              <w:rPr>
                <w:rFonts w:asciiTheme="minorHAnsi" w:hAnsiTheme="minorHAnsi" w:cstheme="minorHAnsi"/>
                <w:bCs w:val="0"/>
                <w:sz w:val="22"/>
                <w:szCs w:val="22"/>
              </w:rPr>
              <w:t xml:space="preserve"> to develop </w:t>
            </w:r>
            <w:r>
              <w:rPr>
                <w:rFonts w:asciiTheme="minorHAnsi" w:hAnsiTheme="minorHAnsi" w:cstheme="minorHAnsi"/>
                <w:bCs w:val="0"/>
                <w:sz w:val="22"/>
                <w:szCs w:val="22"/>
              </w:rPr>
              <w:t>three</w:t>
            </w:r>
            <w:r w:rsidRPr="00CA767D">
              <w:rPr>
                <w:rFonts w:asciiTheme="minorHAnsi" w:hAnsiTheme="minorHAnsi" w:cstheme="minorHAnsi"/>
                <w:bCs w:val="0"/>
                <w:sz w:val="22"/>
                <w:szCs w:val="22"/>
              </w:rPr>
              <w:t xml:space="preserve"> new bi-parental populations by crossing elite breeding lines with </w:t>
            </w:r>
            <w:r>
              <w:rPr>
                <w:rFonts w:asciiTheme="minorHAnsi" w:hAnsiTheme="minorHAnsi" w:cstheme="minorHAnsi"/>
                <w:bCs w:val="0"/>
                <w:sz w:val="22"/>
                <w:szCs w:val="22"/>
              </w:rPr>
              <w:t xml:space="preserve">HS </w:t>
            </w:r>
            <w:r w:rsidRPr="00CA767D">
              <w:rPr>
                <w:rFonts w:asciiTheme="minorHAnsi" w:hAnsiTheme="minorHAnsi" w:cstheme="minorHAnsi"/>
                <w:bCs w:val="0"/>
                <w:sz w:val="22"/>
                <w:szCs w:val="22"/>
              </w:rPr>
              <w:t xml:space="preserve">parents. </w:t>
            </w:r>
          </w:p>
          <w:p w14:paraId="2008A54D" w14:textId="77777777" w:rsidR="007A0B36" w:rsidRDefault="007A0B36" w:rsidP="007A0B36">
            <w:pPr>
              <w:spacing w:before="120" w:after="120"/>
              <w:rPr>
                <w:rFonts w:asciiTheme="minorHAnsi" w:hAnsiTheme="minorHAnsi" w:cstheme="minorBidi"/>
                <w:sz w:val="22"/>
                <w:szCs w:val="22"/>
              </w:rPr>
            </w:pPr>
          </w:p>
          <w:p w14:paraId="06BA4694" w14:textId="77777777" w:rsidR="007A0B36" w:rsidRDefault="007A0B36" w:rsidP="007A0B36">
            <w:pPr>
              <w:spacing w:before="120" w:after="120"/>
              <w:rPr>
                <w:rFonts w:asciiTheme="minorHAnsi" w:hAnsiTheme="minorHAnsi" w:cstheme="minorBidi"/>
                <w:b/>
                <w:sz w:val="22"/>
                <w:szCs w:val="22"/>
                <w:u w:val="single"/>
              </w:rPr>
            </w:pPr>
          </w:p>
          <w:p w14:paraId="33F6E00F" w14:textId="4F049CEA" w:rsidR="007A0B36" w:rsidRDefault="007A0B36" w:rsidP="0099263D"/>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DCF52" w14:textId="77777777" w:rsidR="000F02B3" w:rsidRDefault="000F02B3" w:rsidP="00BD1E89">
      <w:pPr>
        <w:spacing w:line="240" w:lineRule="auto"/>
      </w:pPr>
      <w:r>
        <w:separator/>
      </w:r>
    </w:p>
  </w:endnote>
  <w:endnote w:type="continuationSeparator" w:id="0">
    <w:p w14:paraId="69F2A33A" w14:textId="77777777" w:rsidR="000F02B3" w:rsidRDefault="000F02B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45439" w14:textId="77777777" w:rsidR="000F02B3" w:rsidRDefault="000F02B3" w:rsidP="00BD1E89">
      <w:pPr>
        <w:spacing w:line="240" w:lineRule="auto"/>
      </w:pPr>
      <w:r>
        <w:separator/>
      </w:r>
    </w:p>
  </w:footnote>
  <w:footnote w:type="continuationSeparator" w:id="0">
    <w:p w14:paraId="53F84DBB" w14:textId="77777777" w:rsidR="000F02B3" w:rsidRDefault="000F02B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4743654">
    <w:abstractNumId w:val="22"/>
  </w:num>
  <w:num w:numId="2" w16cid:durableId="599921668">
    <w:abstractNumId w:val="26"/>
  </w:num>
  <w:num w:numId="3" w16cid:durableId="889224911">
    <w:abstractNumId w:val="4"/>
  </w:num>
  <w:num w:numId="4" w16cid:durableId="185556707">
    <w:abstractNumId w:val="5"/>
  </w:num>
  <w:num w:numId="5" w16cid:durableId="237178244">
    <w:abstractNumId w:val="25"/>
  </w:num>
  <w:num w:numId="6" w16cid:durableId="471100555">
    <w:abstractNumId w:val="13"/>
  </w:num>
  <w:num w:numId="7" w16cid:durableId="1069571822">
    <w:abstractNumId w:val="8"/>
  </w:num>
  <w:num w:numId="8" w16cid:durableId="650325881">
    <w:abstractNumId w:val="28"/>
  </w:num>
  <w:num w:numId="9" w16cid:durableId="218831320">
    <w:abstractNumId w:val="9"/>
  </w:num>
  <w:num w:numId="10" w16cid:durableId="1415122884">
    <w:abstractNumId w:val="12"/>
  </w:num>
  <w:num w:numId="11" w16cid:durableId="2105613681">
    <w:abstractNumId w:val="16"/>
  </w:num>
  <w:num w:numId="12" w16cid:durableId="263616089">
    <w:abstractNumId w:val="25"/>
  </w:num>
  <w:num w:numId="13" w16cid:durableId="1262641439">
    <w:abstractNumId w:val="21"/>
  </w:num>
  <w:num w:numId="14" w16cid:durableId="1106541208">
    <w:abstractNumId w:val="6"/>
  </w:num>
  <w:num w:numId="15" w16cid:durableId="899437833">
    <w:abstractNumId w:val="30"/>
  </w:num>
  <w:num w:numId="16" w16cid:durableId="1613513079">
    <w:abstractNumId w:val="20"/>
  </w:num>
  <w:num w:numId="17" w16cid:durableId="2044675168">
    <w:abstractNumId w:val="2"/>
  </w:num>
  <w:num w:numId="18" w16cid:durableId="1127889056">
    <w:abstractNumId w:val="19"/>
  </w:num>
  <w:num w:numId="19" w16cid:durableId="1129936285">
    <w:abstractNumId w:val="7"/>
  </w:num>
  <w:num w:numId="20" w16cid:durableId="1452238101">
    <w:abstractNumId w:val="29"/>
  </w:num>
  <w:num w:numId="21" w16cid:durableId="1325284957">
    <w:abstractNumId w:val="10"/>
  </w:num>
  <w:num w:numId="22" w16cid:durableId="640622823">
    <w:abstractNumId w:val="17"/>
  </w:num>
  <w:num w:numId="23" w16cid:durableId="1400904617">
    <w:abstractNumId w:val="27"/>
  </w:num>
  <w:num w:numId="24" w16cid:durableId="879634727">
    <w:abstractNumId w:val="13"/>
  </w:num>
  <w:num w:numId="25" w16cid:durableId="432743459">
    <w:abstractNumId w:val="25"/>
  </w:num>
  <w:num w:numId="26" w16cid:durableId="1712144067">
    <w:abstractNumId w:val="25"/>
  </w:num>
  <w:num w:numId="27" w16cid:durableId="1299261163">
    <w:abstractNumId w:val="25"/>
  </w:num>
  <w:num w:numId="28" w16cid:durableId="506864076">
    <w:abstractNumId w:val="25"/>
  </w:num>
  <w:num w:numId="29" w16cid:durableId="806430502">
    <w:abstractNumId w:val="13"/>
  </w:num>
  <w:num w:numId="30" w16cid:durableId="1342078829">
    <w:abstractNumId w:val="13"/>
  </w:num>
  <w:num w:numId="31" w16cid:durableId="1686513480">
    <w:abstractNumId w:val="13"/>
  </w:num>
  <w:num w:numId="32" w16cid:durableId="1168446310">
    <w:abstractNumId w:val="13"/>
  </w:num>
  <w:num w:numId="33" w16cid:durableId="1784568696">
    <w:abstractNumId w:val="13"/>
  </w:num>
  <w:num w:numId="34" w16cid:durableId="2070304000">
    <w:abstractNumId w:val="25"/>
  </w:num>
  <w:num w:numId="35" w16cid:durableId="1792359678">
    <w:abstractNumId w:val="25"/>
  </w:num>
  <w:num w:numId="36" w16cid:durableId="932129473">
    <w:abstractNumId w:val="32"/>
  </w:num>
  <w:num w:numId="37" w16cid:durableId="1195004095">
    <w:abstractNumId w:val="1"/>
  </w:num>
  <w:num w:numId="38" w16cid:durableId="919218298">
    <w:abstractNumId w:val="0"/>
  </w:num>
  <w:num w:numId="39" w16cid:durableId="900022101">
    <w:abstractNumId w:val="31"/>
  </w:num>
  <w:num w:numId="40" w16cid:durableId="856771012">
    <w:abstractNumId w:val="11"/>
  </w:num>
  <w:num w:numId="41" w16cid:durableId="202614">
    <w:abstractNumId w:val="18"/>
  </w:num>
  <w:num w:numId="42" w16cid:durableId="768306884">
    <w:abstractNumId w:val="24"/>
  </w:num>
  <w:num w:numId="43" w16cid:durableId="1139146994">
    <w:abstractNumId w:val="3"/>
  </w:num>
  <w:num w:numId="44" w16cid:durableId="1157378891">
    <w:abstractNumId w:val="23"/>
  </w:num>
  <w:num w:numId="45" w16cid:durableId="106659201">
    <w:abstractNumId w:val="15"/>
  </w:num>
  <w:num w:numId="46" w16cid:durableId="3214699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3E61"/>
    <w:rsid w:val="00087C7F"/>
    <w:rsid w:val="000942F4"/>
    <w:rsid w:val="000A378E"/>
    <w:rsid w:val="000A4D16"/>
    <w:rsid w:val="000B06CD"/>
    <w:rsid w:val="000B7D6D"/>
    <w:rsid w:val="000C41F6"/>
    <w:rsid w:val="000D469A"/>
    <w:rsid w:val="000D726D"/>
    <w:rsid w:val="000D782C"/>
    <w:rsid w:val="000E6330"/>
    <w:rsid w:val="000F02B3"/>
    <w:rsid w:val="00107714"/>
    <w:rsid w:val="00115BC3"/>
    <w:rsid w:val="00123E01"/>
    <w:rsid w:val="00153F61"/>
    <w:rsid w:val="0016007C"/>
    <w:rsid w:val="00162654"/>
    <w:rsid w:val="00184DBB"/>
    <w:rsid w:val="001943BF"/>
    <w:rsid w:val="001A6320"/>
    <w:rsid w:val="001B5C81"/>
    <w:rsid w:val="001C34A3"/>
    <w:rsid w:val="001C4C57"/>
    <w:rsid w:val="001E2F8F"/>
    <w:rsid w:val="00203070"/>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3EF3"/>
    <w:rsid w:val="00383AB7"/>
    <w:rsid w:val="00383F0E"/>
    <w:rsid w:val="00390570"/>
    <w:rsid w:val="00392592"/>
    <w:rsid w:val="00396079"/>
    <w:rsid w:val="003B267D"/>
    <w:rsid w:val="003B2A34"/>
    <w:rsid w:val="003B5F5A"/>
    <w:rsid w:val="003B7A55"/>
    <w:rsid w:val="003D3E21"/>
    <w:rsid w:val="003D6401"/>
    <w:rsid w:val="00402D0B"/>
    <w:rsid w:val="004067AE"/>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978F4"/>
    <w:rsid w:val="005A61C0"/>
    <w:rsid w:val="005B3FCC"/>
    <w:rsid w:val="005B5964"/>
    <w:rsid w:val="005D17F2"/>
    <w:rsid w:val="005D7144"/>
    <w:rsid w:val="005E7DB4"/>
    <w:rsid w:val="005F492E"/>
    <w:rsid w:val="0060410C"/>
    <w:rsid w:val="00605758"/>
    <w:rsid w:val="00605BA8"/>
    <w:rsid w:val="00632864"/>
    <w:rsid w:val="00633BF5"/>
    <w:rsid w:val="00643728"/>
    <w:rsid w:val="006507FB"/>
    <w:rsid w:val="006572F3"/>
    <w:rsid w:val="0066031D"/>
    <w:rsid w:val="006709BB"/>
    <w:rsid w:val="00684BCF"/>
    <w:rsid w:val="00693D9D"/>
    <w:rsid w:val="0069666C"/>
    <w:rsid w:val="006A6A77"/>
    <w:rsid w:val="006A6CCC"/>
    <w:rsid w:val="006B2F9F"/>
    <w:rsid w:val="006B43ED"/>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1B6"/>
    <w:rsid w:val="007823B2"/>
    <w:rsid w:val="007860C0"/>
    <w:rsid w:val="00794235"/>
    <w:rsid w:val="007A0B36"/>
    <w:rsid w:val="007A72A3"/>
    <w:rsid w:val="007B0BBB"/>
    <w:rsid w:val="007B7BC8"/>
    <w:rsid w:val="007C03E3"/>
    <w:rsid w:val="007C2C8A"/>
    <w:rsid w:val="007D0E1B"/>
    <w:rsid w:val="00806DDF"/>
    <w:rsid w:val="008101B7"/>
    <w:rsid w:val="00810449"/>
    <w:rsid w:val="00824CD4"/>
    <w:rsid w:val="00845813"/>
    <w:rsid w:val="00845912"/>
    <w:rsid w:val="008562C0"/>
    <w:rsid w:val="00864BAF"/>
    <w:rsid w:val="00884F8B"/>
    <w:rsid w:val="0088793A"/>
    <w:rsid w:val="00897B7D"/>
    <w:rsid w:val="008A2811"/>
    <w:rsid w:val="008B1D7D"/>
    <w:rsid w:val="008B4A0E"/>
    <w:rsid w:val="008C6D67"/>
    <w:rsid w:val="008F1BE4"/>
    <w:rsid w:val="008F5FC8"/>
    <w:rsid w:val="00917422"/>
    <w:rsid w:val="009211F7"/>
    <w:rsid w:val="0092416B"/>
    <w:rsid w:val="009245D5"/>
    <w:rsid w:val="0095671E"/>
    <w:rsid w:val="0096092A"/>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026"/>
    <w:rsid w:val="00B71665"/>
    <w:rsid w:val="00B7562B"/>
    <w:rsid w:val="00B7577C"/>
    <w:rsid w:val="00B84923"/>
    <w:rsid w:val="00B9392A"/>
    <w:rsid w:val="00BA502A"/>
    <w:rsid w:val="00BB25AA"/>
    <w:rsid w:val="00BC3D5F"/>
    <w:rsid w:val="00BD1E89"/>
    <w:rsid w:val="00BE0222"/>
    <w:rsid w:val="00BE7127"/>
    <w:rsid w:val="00BF333A"/>
    <w:rsid w:val="00C02347"/>
    <w:rsid w:val="00C02910"/>
    <w:rsid w:val="00C2049C"/>
    <w:rsid w:val="00C223FB"/>
    <w:rsid w:val="00C31EC9"/>
    <w:rsid w:val="00C52FCC"/>
    <w:rsid w:val="00C55C81"/>
    <w:rsid w:val="00C601A6"/>
    <w:rsid w:val="00C602B2"/>
    <w:rsid w:val="00C71FDE"/>
    <w:rsid w:val="00C93EEE"/>
    <w:rsid w:val="00C9612A"/>
    <w:rsid w:val="00CA4CDD"/>
    <w:rsid w:val="00CB5A49"/>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4667"/>
    <w:rsid w:val="00D7730F"/>
    <w:rsid w:val="00D83274"/>
    <w:rsid w:val="00D84185"/>
    <w:rsid w:val="00D95201"/>
    <w:rsid w:val="00DA1E9F"/>
    <w:rsid w:val="00DA45E4"/>
    <w:rsid w:val="00DA5F9E"/>
    <w:rsid w:val="00DA700E"/>
    <w:rsid w:val="00DC7BC5"/>
    <w:rsid w:val="00DD2F80"/>
    <w:rsid w:val="00E01D04"/>
    <w:rsid w:val="00E109F2"/>
    <w:rsid w:val="00E11369"/>
    <w:rsid w:val="00E208B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503DA"/>
    <w:rsid w:val="00F52113"/>
    <w:rsid w:val="00F541F4"/>
    <w:rsid w:val="00F66AD2"/>
    <w:rsid w:val="00F71C12"/>
    <w:rsid w:val="00F76142"/>
    <w:rsid w:val="00FA1622"/>
    <w:rsid w:val="00FA3A24"/>
    <w:rsid w:val="00FA603D"/>
    <w:rsid w:val="00FB0EE9"/>
    <w:rsid w:val="00FB761F"/>
    <w:rsid w:val="00FC79A8"/>
    <w:rsid w:val="00FD2FD6"/>
    <w:rsid w:val="00FF1FC8"/>
    <w:rsid w:val="00FF4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5454-C42C-46B0-A35E-8C6DCC26E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2024-09-27T19:23:00Z</dcterms:created>
  <dcterms:modified xsi:type="dcterms:W3CDTF">2024-09-27T19:23:00Z</dcterms:modified>
</cp:coreProperties>
</file>