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735"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0"/>
        <w:gridCol w:w="5405"/>
      </w:tblGrid>
      <w:tr w:rsidR="0099263D" w:rsidRPr="009D5AFE" w14:paraId="7AE9C20E" w14:textId="77777777" w:rsidTr="00B7577C">
        <w:tc>
          <w:tcPr>
            <w:tcW w:w="3330" w:type="dxa"/>
            <w:tcMar>
              <w:top w:w="43" w:type="dxa"/>
              <w:left w:w="0" w:type="dxa"/>
              <w:bottom w:w="43" w:type="dxa"/>
              <w:right w:w="0" w:type="dxa"/>
            </w:tcMar>
          </w:tcPr>
          <w:p w14:paraId="16A89816" w14:textId="77777777" w:rsidR="0099263D" w:rsidRPr="009D5AFE" w:rsidRDefault="0099263D" w:rsidP="0099263D">
            <w:pPr>
              <w:pStyle w:val="Heading2"/>
              <w:keepNext w:val="0"/>
              <w:numPr>
                <w:ilvl w:val="0"/>
                <w:numId w:val="0"/>
              </w:numPr>
              <w:ind w:left="576" w:hanging="576"/>
              <w:outlineLvl w:val="1"/>
              <w:rPr>
                <w:i/>
                <w:color w:val="auto"/>
              </w:rPr>
            </w:pPr>
            <w:r w:rsidRPr="009D5AFE">
              <w:rPr>
                <w:color w:val="auto"/>
              </w:rPr>
              <w:t xml:space="preserve">Project Title: </w:t>
            </w:r>
          </w:p>
        </w:tc>
        <w:tc>
          <w:tcPr>
            <w:tcW w:w="5405" w:type="dxa"/>
            <w:tcMar>
              <w:top w:w="43" w:type="dxa"/>
              <w:left w:w="0" w:type="dxa"/>
              <w:bottom w:w="43" w:type="dxa"/>
              <w:right w:w="0" w:type="dxa"/>
            </w:tcMar>
          </w:tcPr>
          <w:p w14:paraId="5CDF3B10" w14:textId="6116EEA5" w:rsidR="0099263D" w:rsidRPr="00C41075" w:rsidRDefault="00C41075" w:rsidP="0099263D">
            <w:pPr>
              <w:rPr>
                <w:sz w:val="20"/>
                <w:szCs w:val="20"/>
              </w:rPr>
            </w:pPr>
            <w:r w:rsidRPr="00C41075">
              <w:rPr>
                <w:rFonts w:eastAsiaTheme="minorEastAsia"/>
                <w:b/>
                <w:sz w:val="20"/>
                <w:szCs w:val="20"/>
                <w:lang w:eastAsia="ko-KR"/>
              </w:rPr>
              <w:t>Evaluation of a novel drought-tolerant inoculant on soybean yield in the Mid-South</w:t>
            </w:r>
            <w:r w:rsidR="005D5EFF">
              <w:rPr>
                <w:rFonts w:eastAsiaTheme="minorEastAsia"/>
                <w:b/>
                <w:sz w:val="20"/>
                <w:szCs w:val="20"/>
                <w:lang w:eastAsia="ko-KR"/>
              </w:rPr>
              <w:t xml:space="preserve"> (Year 2)</w:t>
            </w:r>
          </w:p>
        </w:tc>
      </w:tr>
      <w:tr w:rsidR="0099263D" w:rsidRPr="009D5AFE" w14:paraId="6B0D2152" w14:textId="77777777" w:rsidTr="00B7577C">
        <w:tc>
          <w:tcPr>
            <w:tcW w:w="3330" w:type="dxa"/>
            <w:tcMar>
              <w:top w:w="43" w:type="dxa"/>
              <w:left w:w="0" w:type="dxa"/>
              <w:bottom w:w="43" w:type="dxa"/>
              <w:right w:w="0" w:type="dxa"/>
            </w:tcMar>
          </w:tcPr>
          <w:p w14:paraId="74C68CD7" w14:textId="77777777" w:rsidR="0099263D" w:rsidRPr="009D5AFE" w:rsidRDefault="0099263D" w:rsidP="0099263D">
            <w:pPr>
              <w:pStyle w:val="Heading2"/>
              <w:keepNext w:val="0"/>
              <w:numPr>
                <w:ilvl w:val="0"/>
                <w:numId w:val="0"/>
              </w:numPr>
              <w:ind w:left="576" w:hanging="576"/>
              <w:outlineLvl w:val="1"/>
              <w:rPr>
                <w:color w:val="auto"/>
              </w:rPr>
            </w:pPr>
            <w:r>
              <w:rPr>
                <w:color w:val="auto"/>
              </w:rPr>
              <w:t>Organization</w:t>
            </w:r>
            <w:r w:rsidRPr="009D5AFE">
              <w:rPr>
                <w:color w:val="auto"/>
              </w:rPr>
              <w:t xml:space="preserve">: </w:t>
            </w:r>
          </w:p>
        </w:tc>
        <w:tc>
          <w:tcPr>
            <w:tcW w:w="5405" w:type="dxa"/>
            <w:tcMar>
              <w:top w:w="43" w:type="dxa"/>
              <w:left w:w="0" w:type="dxa"/>
              <w:bottom w:w="43" w:type="dxa"/>
              <w:right w:w="0" w:type="dxa"/>
            </w:tcMar>
          </w:tcPr>
          <w:p w14:paraId="00161AC1" w14:textId="7C06C0AC" w:rsidR="0099263D" w:rsidRPr="009D5AFE" w:rsidRDefault="00C41075" w:rsidP="00C41075">
            <w:r>
              <w:rPr>
                <w:rFonts w:eastAsiaTheme="minorEastAsia"/>
                <w:b/>
                <w:sz w:val="20"/>
                <w:szCs w:val="20"/>
                <w:lang w:eastAsia="ko-KR"/>
              </w:rPr>
              <w:t>University of Texas at Arlington</w:t>
            </w:r>
          </w:p>
        </w:tc>
      </w:tr>
      <w:tr w:rsidR="0099263D" w:rsidRPr="009D5AFE" w14:paraId="6D4C3E68" w14:textId="77777777" w:rsidTr="00B7577C">
        <w:tc>
          <w:tcPr>
            <w:tcW w:w="3330" w:type="dxa"/>
            <w:tcMar>
              <w:top w:w="43" w:type="dxa"/>
              <w:left w:w="0" w:type="dxa"/>
              <w:bottom w:w="43" w:type="dxa"/>
              <w:right w:w="0" w:type="dxa"/>
            </w:tcMar>
          </w:tcPr>
          <w:p w14:paraId="71C4445E" w14:textId="77777777" w:rsidR="0099263D" w:rsidRPr="009D5AFE" w:rsidRDefault="0099263D" w:rsidP="0099263D">
            <w:pPr>
              <w:pStyle w:val="Heading2"/>
              <w:keepNext w:val="0"/>
              <w:numPr>
                <w:ilvl w:val="0"/>
                <w:numId w:val="0"/>
              </w:numPr>
              <w:ind w:left="576" w:hanging="576"/>
              <w:outlineLvl w:val="1"/>
              <w:rPr>
                <w:i/>
                <w:color w:val="auto"/>
              </w:rPr>
            </w:pPr>
            <w:r>
              <w:rPr>
                <w:color w:val="auto"/>
              </w:rPr>
              <w:t>Principal Investigator Name:</w:t>
            </w:r>
          </w:p>
        </w:tc>
        <w:tc>
          <w:tcPr>
            <w:tcW w:w="5405" w:type="dxa"/>
            <w:tcMar>
              <w:top w:w="43" w:type="dxa"/>
              <w:left w:w="0" w:type="dxa"/>
              <w:bottom w:w="43" w:type="dxa"/>
              <w:right w:w="0" w:type="dxa"/>
            </w:tcMar>
          </w:tcPr>
          <w:p w14:paraId="117FC243" w14:textId="3316389F" w:rsidR="0099263D" w:rsidRPr="009D5AFE" w:rsidRDefault="00C41075" w:rsidP="0099263D">
            <w:r>
              <w:rPr>
                <w:rFonts w:eastAsiaTheme="minorEastAsia"/>
                <w:b/>
                <w:sz w:val="20"/>
                <w:szCs w:val="20"/>
                <w:lang w:eastAsia="ko-KR"/>
              </w:rPr>
              <w:t>Woo-Suk Chang</w:t>
            </w:r>
          </w:p>
        </w:tc>
      </w:tr>
      <w:tr w:rsidR="00FA47E7" w:rsidRPr="009D5AFE" w14:paraId="52C739A0" w14:textId="77777777" w:rsidTr="00B7577C">
        <w:tc>
          <w:tcPr>
            <w:tcW w:w="3330" w:type="dxa"/>
            <w:tcMar>
              <w:top w:w="43" w:type="dxa"/>
              <w:left w:w="0" w:type="dxa"/>
              <w:bottom w:w="43" w:type="dxa"/>
              <w:right w:w="0" w:type="dxa"/>
            </w:tcMar>
          </w:tcPr>
          <w:p w14:paraId="36C9B317" w14:textId="2581412A" w:rsidR="00FA47E7" w:rsidRDefault="00FA47E7" w:rsidP="0099263D">
            <w:pPr>
              <w:pStyle w:val="Heading2"/>
              <w:keepNext w:val="0"/>
              <w:numPr>
                <w:ilvl w:val="0"/>
                <w:numId w:val="0"/>
              </w:numPr>
              <w:ind w:left="576" w:hanging="576"/>
              <w:outlineLvl w:val="1"/>
              <w:rPr>
                <w:color w:val="auto"/>
              </w:rPr>
            </w:pPr>
            <w:r>
              <w:rPr>
                <w:color w:val="auto"/>
              </w:rPr>
              <w:t>Collaborators</w:t>
            </w:r>
          </w:p>
        </w:tc>
        <w:tc>
          <w:tcPr>
            <w:tcW w:w="5405" w:type="dxa"/>
            <w:tcMar>
              <w:top w:w="43" w:type="dxa"/>
              <w:left w:w="0" w:type="dxa"/>
              <w:bottom w:w="43" w:type="dxa"/>
              <w:right w:w="0" w:type="dxa"/>
            </w:tcMar>
          </w:tcPr>
          <w:p w14:paraId="72E83F09" w14:textId="08C475B3" w:rsidR="00FA47E7" w:rsidRDefault="00FA47E7" w:rsidP="00820B18">
            <w:pPr>
              <w:rPr>
                <w:rFonts w:eastAsiaTheme="minorEastAsia"/>
                <w:b/>
                <w:sz w:val="20"/>
                <w:szCs w:val="20"/>
                <w:lang w:eastAsia="ko-KR"/>
              </w:rPr>
            </w:pPr>
            <w:r>
              <w:rPr>
                <w:rFonts w:eastAsiaTheme="minorEastAsia"/>
                <w:b/>
                <w:sz w:val="20"/>
                <w:szCs w:val="20"/>
                <w:lang w:eastAsia="ko-KR"/>
              </w:rPr>
              <w:t>James Grichar (TX), Pengyin Chen (MO), Leandro Mozzoni (AR), Trey Pr</w:t>
            </w:r>
            <w:r w:rsidR="005A0F2F">
              <w:rPr>
                <w:rFonts w:eastAsiaTheme="minorEastAsia"/>
                <w:b/>
                <w:sz w:val="20"/>
                <w:szCs w:val="20"/>
                <w:lang w:eastAsia="ko-KR"/>
              </w:rPr>
              <w:t xml:space="preserve">ice (LA), </w:t>
            </w:r>
            <w:r>
              <w:rPr>
                <w:rFonts w:eastAsiaTheme="minorEastAsia"/>
                <w:b/>
                <w:sz w:val="20"/>
                <w:szCs w:val="20"/>
                <w:lang w:eastAsia="ko-KR"/>
              </w:rPr>
              <w:t>Avat Shekoofa (TN)</w:t>
            </w:r>
            <w:r w:rsidR="006632F5">
              <w:rPr>
                <w:rFonts w:eastAsiaTheme="minorEastAsia"/>
                <w:b/>
                <w:sz w:val="20"/>
                <w:szCs w:val="20"/>
                <w:lang w:eastAsia="ko-KR"/>
              </w:rPr>
              <w:t xml:space="preserve">, </w:t>
            </w:r>
            <w:r w:rsidR="00820B18" w:rsidRPr="00820B18">
              <w:rPr>
                <w:rFonts w:eastAsiaTheme="minorEastAsia"/>
                <w:b/>
                <w:sz w:val="20"/>
                <w:szCs w:val="20"/>
                <w:lang w:eastAsia="ko-KR"/>
              </w:rPr>
              <w:t>Tessie Wilkerson (MS)</w:t>
            </w:r>
          </w:p>
        </w:tc>
      </w:tr>
      <w:tr w:rsidR="0099263D" w:rsidRPr="009D5AFE" w14:paraId="73C9EC44" w14:textId="77777777" w:rsidTr="00B7577C">
        <w:tc>
          <w:tcPr>
            <w:tcW w:w="3330" w:type="dxa"/>
            <w:tcMar>
              <w:top w:w="43" w:type="dxa"/>
              <w:left w:w="0" w:type="dxa"/>
              <w:bottom w:w="43" w:type="dxa"/>
              <w:right w:w="0" w:type="dxa"/>
            </w:tcMar>
          </w:tcPr>
          <w:p w14:paraId="21031338" w14:textId="77777777" w:rsidR="0099263D" w:rsidRDefault="0099263D" w:rsidP="0099263D">
            <w:pPr>
              <w:pStyle w:val="Heading2"/>
              <w:keepNext w:val="0"/>
              <w:numPr>
                <w:ilvl w:val="0"/>
                <w:numId w:val="0"/>
              </w:numPr>
              <w:ind w:left="576" w:hanging="576"/>
              <w:outlineLvl w:val="1"/>
              <w:rPr>
                <w:color w:val="auto"/>
              </w:rPr>
            </w:pPr>
            <w:r>
              <w:rPr>
                <w:color w:val="auto"/>
              </w:rPr>
              <w:t>Report Period:</w:t>
            </w:r>
          </w:p>
        </w:tc>
        <w:tc>
          <w:tcPr>
            <w:tcW w:w="5405" w:type="dxa"/>
            <w:tcMar>
              <w:top w:w="43" w:type="dxa"/>
              <w:left w:w="0" w:type="dxa"/>
              <w:bottom w:w="43" w:type="dxa"/>
              <w:right w:w="0" w:type="dxa"/>
            </w:tcMar>
          </w:tcPr>
          <w:p w14:paraId="0E051381" w14:textId="6CF04007" w:rsidR="0099263D" w:rsidRPr="009D5AFE" w:rsidRDefault="00FA57EC" w:rsidP="00FA57EC">
            <w:r>
              <w:rPr>
                <w:rFonts w:eastAsiaTheme="minorEastAsia"/>
                <w:b/>
                <w:sz w:val="20"/>
                <w:szCs w:val="20"/>
                <w:lang w:eastAsia="ko-KR"/>
              </w:rPr>
              <w:t>September 1</w:t>
            </w:r>
            <w:r w:rsidR="00C4087D">
              <w:rPr>
                <w:rFonts w:eastAsiaTheme="minorEastAsia"/>
                <w:b/>
                <w:sz w:val="20"/>
                <w:szCs w:val="20"/>
                <w:lang w:eastAsia="ko-KR"/>
              </w:rPr>
              <w:t>6,</w:t>
            </w:r>
            <w:r w:rsidR="00F137CA">
              <w:rPr>
                <w:rFonts w:eastAsiaTheme="minorEastAsia"/>
                <w:b/>
                <w:sz w:val="20"/>
                <w:szCs w:val="20"/>
                <w:lang w:eastAsia="ko-KR"/>
              </w:rPr>
              <w:t xml:space="preserve"> </w:t>
            </w:r>
            <w:r w:rsidR="00C4087D">
              <w:rPr>
                <w:rFonts w:eastAsiaTheme="minorEastAsia"/>
                <w:b/>
                <w:sz w:val="20"/>
                <w:szCs w:val="20"/>
                <w:lang w:eastAsia="ko-KR"/>
              </w:rPr>
              <w:t>20</w:t>
            </w:r>
            <w:r w:rsidR="00265A2C">
              <w:rPr>
                <w:rFonts w:eastAsiaTheme="minorEastAsia"/>
                <w:b/>
                <w:sz w:val="20"/>
                <w:szCs w:val="20"/>
                <w:lang w:eastAsia="ko-KR"/>
              </w:rPr>
              <w:t>20</w:t>
            </w:r>
            <w:r w:rsidR="00C4087D">
              <w:rPr>
                <w:rFonts w:eastAsiaTheme="minorEastAsia"/>
                <w:b/>
                <w:sz w:val="20"/>
                <w:szCs w:val="20"/>
                <w:lang w:eastAsia="ko-KR"/>
              </w:rPr>
              <w:t xml:space="preserve"> – </w:t>
            </w:r>
            <w:r>
              <w:rPr>
                <w:rFonts w:eastAsiaTheme="minorEastAsia"/>
                <w:b/>
                <w:sz w:val="20"/>
                <w:szCs w:val="20"/>
                <w:lang w:eastAsia="ko-KR"/>
              </w:rPr>
              <w:t>December</w:t>
            </w:r>
            <w:r w:rsidR="00C4087D">
              <w:rPr>
                <w:rFonts w:eastAsiaTheme="minorEastAsia"/>
                <w:b/>
                <w:sz w:val="20"/>
                <w:szCs w:val="20"/>
                <w:lang w:eastAsia="ko-KR"/>
              </w:rPr>
              <w:t xml:space="preserve"> 15, 2020</w:t>
            </w:r>
          </w:p>
        </w:tc>
      </w:tr>
      <w:tr w:rsidR="0099263D" w14:paraId="70B6BDBD" w14:textId="77777777" w:rsidTr="009A2D21">
        <w:trPr>
          <w:trHeight w:val="19"/>
        </w:trPr>
        <w:tc>
          <w:tcPr>
            <w:tcW w:w="8735" w:type="dxa"/>
            <w:gridSpan w:val="2"/>
            <w:tcMar>
              <w:top w:w="43" w:type="dxa"/>
              <w:left w:w="0" w:type="dxa"/>
              <w:bottom w:w="43" w:type="dxa"/>
              <w:right w:w="0" w:type="dxa"/>
            </w:tcMar>
          </w:tcPr>
          <w:p w14:paraId="2479D395" w14:textId="3ADE6748" w:rsidR="0099263D" w:rsidRPr="00693D9D" w:rsidRDefault="0099263D" w:rsidP="008C66D3">
            <w:pPr>
              <w:pStyle w:val="Heading2"/>
              <w:numPr>
                <w:ilvl w:val="0"/>
                <w:numId w:val="0"/>
              </w:numPr>
              <w:jc w:val="both"/>
              <w:outlineLvl w:val="1"/>
              <w:rPr>
                <w:b w:val="0"/>
              </w:rPr>
            </w:pPr>
          </w:p>
        </w:tc>
      </w:tr>
      <w:tr w:rsidR="0099263D" w14:paraId="20FE75EB" w14:textId="77777777" w:rsidTr="00F26542">
        <w:trPr>
          <w:trHeight w:val="8785"/>
        </w:trPr>
        <w:tc>
          <w:tcPr>
            <w:tcW w:w="8735" w:type="dxa"/>
            <w:gridSpan w:val="2"/>
            <w:shd w:val="clear" w:color="auto" w:fill="auto"/>
            <w:tcMar>
              <w:top w:w="43" w:type="dxa"/>
              <w:left w:w="0" w:type="dxa"/>
              <w:bottom w:w="43" w:type="dxa"/>
              <w:right w:w="0" w:type="dxa"/>
            </w:tcMar>
          </w:tcPr>
          <w:p w14:paraId="743F2031" w14:textId="115CAF87" w:rsidR="00FA6B68" w:rsidRPr="00322098" w:rsidRDefault="00AF160D" w:rsidP="000D4C58">
            <w:pPr>
              <w:spacing w:line="276" w:lineRule="auto"/>
              <w:jc w:val="both"/>
              <w:rPr>
                <w:sz w:val="20"/>
                <w:szCs w:val="20"/>
              </w:rPr>
            </w:pPr>
            <w:r>
              <w:rPr>
                <w:rFonts w:cstheme="minorHAnsi"/>
                <w:sz w:val="20"/>
                <w:szCs w:val="20"/>
              </w:rPr>
              <w:t>The objective</w:t>
            </w:r>
            <w:r w:rsidR="00322098" w:rsidRPr="00322098">
              <w:rPr>
                <w:rFonts w:cstheme="minorHAnsi"/>
                <w:sz w:val="20"/>
                <w:szCs w:val="20"/>
              </w:rPr>
              <w:t xml:space="preserve"> of our field work this year </w:t>
            </w:r>
            <w:r>
              <w:rPr>
                <w:rFonts w:cstheme="minorHAnsi"/>
                <w:sz w:val="20"/>
                <w:szCs w:val="20"/>
              </w:rPr>
              <w:t xml:space="preserve">is </w:t>
            </w:r>
            <w:r w:rsidR="00322098" w:rsidRPr="00322098">
              <w:rPr>
                <w:rFonts w:cstheme="minorHAnsi"/>
                <w:sz w:val="20"/>
                <w:szCs w:val="20"/>
              </w:rPr>
              <w:t>to evaluate the cross-inoculation effects of our Texas-native TX</w:t>
            </w:r>
            <w:r w:rsidR="00322098">
              <w:rPr>
                <w:rFonts w:cstheme="minorHAnsi"/>
                <w:sz w:val="20"/>
                <w:szCs w:val="20"/>
              </w:rPr>
              <w:t>-</w:t>
            </w:r>
            <w:r w:rsidR="00322098" w:rsidRPr="00322098">
              <w:rPr>
                <w:rFonts w:cstheme="minorHAnsi"/>
                <w:sz w:val="20"/>
                <w:szCs w:val="20"/>
              </w:rPr>
              <w:t>VA inoculant on the yield of different soybean varieties</w:t>
            </w:r>
            <w:r w:rsidR="00322098">
              <w:rPr>
                <w:rFonts w:cstheme="minorHAnsi"/>
                <w:sz w:val="20"/>
                <w:szCs w:val="20"/>
              </w:rPr>
              <w:t xml:space="preserve"> including </w:t>
            </w:r>
            <w:r w:rsidR="00322098">
              <w:rPr>
                <w:sz w:val="20"/>
                <w:szCs w:val="20"/>
              </w:rPr>
              <w:t>drought-sensitive and drought-tolerant cultivars</w:t>
            </w:r>
            <w:r w:rsidR="00322098" w:rsidRPr="00322098">
              <w:rPr>
                <w:rFonts w:cstheme="minorHAnsi"/>
                <w:sz w:val="20"/>
                <w:szCs w:val="20"/>
              </w:rPr>
              <w:t xml:space="preserve"> in </w:t>
            </w:r>
            <w:r w:rsidR="00322098" w:rsidRPr="00322098">
              <w:rPr>
                <w:sz w:val="20"/>
                <w:szCs w:val="20"/>
              </w:rPr>
              <w:t>TX, TN, MO, LA, MS, and AR</w:t>
            </w:r>
            <w:r w:rsidR="00322098">
              <w:rPr>
                <w:rFonts w:cstheme="minorHAnsi"/>
                <w:sz w:val="20"/>
                <w:szCs w:val="20"/>
              </w:rPr>
              <w:t>. Thus, we d</w:t>
            </w:r>
            <w:r w:rsidR="00322098" w:rsidRPr="00322098">
              <w:rPr>
                <w:rFonts w:cstheme="minorHAnsi"/>
                <w:sz w:val="20"/>
                <w:szCs w:val="20"/>
              </w:rPr>
              <w:t>etermine its nodulation efficiency</w:t>
            </w:r>
            <w:r w:rsidR="00322098">
              <w:rPr>
                <w:rFonts w:cstheme="minorHAnsi"/>
                <w:sz w:val="20"/>
                <w:szCs w:val="20"/>
              </w:rPr>
              <w:t xml:space="preserve">, plant growth, and the </w:t>
            </w:r>
            <w:r w:rsidR="00322098" w:rsidRPr="00322098">
              <w:rPr>
                <w:rFonts w:cstheme="minorHAnsi"/>
                <w:sz w:val="20"/>
                <w:szCs w:val="20"/>
              </w:rPr>
              <w:t>final yield. This is accomplished by comparing the growth and yield of our inoculant to the commercial bio-fertilizer Cell-Tech™ as well as a non-inocula</w:t>
            </w:r>
            <w:r w:rsidR="00322098">
              <w:rPr>
                <w:rFonts w:cstheme="minorHAnsi"/>
                <w:sz w:val="20"/>
                <w:szCs w:val="20"/>
              </w:rPr>
              <w:t xml:space="preserve">ted control under </w:t>
            </w:r>
            <w:r w:rsidR="00322098" w:rsidRPr="00322098">
              <w:rPr>
                <w:rFonts w:cstheme="minorHAnsi"/>
                <w:sz w:val="20"/>
                <w:szCs w:val="20"/>
              </w:rPr>
              <w:t>non-irrigated conditions.</w:t>
            </w:r>
            <w:r w:rsidR="00322098">
              <w:rPr>
                <w:rFonts w:cstheme="minorHAnsi"/>
                <w:sz w:val="20"/>
                <w:szCs w:val="20"/>
              </w:rPr>
              <w:t xml:space="preserve"> For the </w:t>
            </w:r>
            <w:r w:rsidR="000D4C58" w:rsidRPr="00322098">
              <w:rPr>
                <w:sz w:val="20"/>
                <w:szCs w:val="20"/>
              </w:rPr>
              <w:t>2</w:t>
            </w:r>
            <w:r w:rsidR="000D4C58" w:rsidRPr="00322098">
              <w:rPr>
                <w:sz w:val="20"/>
                <w:szCs w:val="20"/>
                <w:vertAlign w:val="superscript"/>
              </w:rPr>
              <w:t>nd</w:t>
            </w:r>
            <w:r w:rsidR="000D4C58" w:rsidRPr="00322098">
              <w:rPr>
                <w:sz w:val="20"/>
                <w:szCs w:val="20"/>
              </w:rPr>
              <w:t xml:space="preserve"> year trial (Year 2020), we set up the field trials in </w:t>
            </w:r>
            <w:r w:rsidR="00322098">
              <w:rPr>
                <w:sz w:val="20"/>
                <w:szCs w:val="20"/>
              </w:rPr>
              <w:t xml:space="preserve">the 6 states. We have </w:t>
            </w:r>
            <w:r w:rsidR="00FA6B68" w:rsidRPr="00322098">
              <w:rPr>
                <w:sz w:val="20"/>
                <w:szCs w:val="20"/>
              </w:rPr>
              <w:t>finished</w:t>
            </w:r>
            <w:r w:rsidR="00322098">
              <w:rPr>
                <w:sz w:val="20"/>
                <w:szCs w:val="20"/>
              </w:rPr>
              <w:t xml:space="preserve"> mid-sampling and harvesting, although data analysis are still underway.</w:t>
            </w:r>
            <w:r w:rsidR="00FA6B68" w:rsidRPr="00322098">
              <w:rPr>
                <w:sz w:val="20"/>
                <w:szCs w:val="20"/>
              </w:rPr>
              <w:t xml:space="preserve"> </w:t>
            </w:r>
            <w:r w:rsidR="00322098">
              <w:rPr>
                <w:sz w:val="20"/>
                <w:szCs w:val="20"/>
              </w:rPr>
              <w:t>Detailed planting dates, mid-sampling dates, harvesting date,</w:t>
            </w:r>
            <w:r w:rsidR="00322098" w:rsidRPr="00957E65">
              <w:rPr>
                <w:sz w:val="20"/>
                <w:szCs w:val="20"/>
              </w:rPr>
              <w:t xml:space="preserve"> and experimental conditions are described in the Technical Report attached.</w:t>
            </w:r>
          </w:p>
          <w:p w14:paraId="29D83C90" w14:textId="55D0CF89" w:rsidR="009A2D21" w:rsidRDefault="009A2D21" w:rsidP="00E4058B">
            <w:pPr>
              <w:spacing w:line="276" w:lineRule="auto"/>
              <w:rPr>
                <w:sz w:val="20"/>
                <w:szCs w:val="20"/>
              </w:rPr>
            </w:pPr>
          </w:p>
          <w:p w14:paraId="29A73DF4" w14:textId="440763DF" w:rsidR="00E33E52" w:rsidRDefault="00E33E52" w:rsidP="00E4058B">
            <w:pPr>
              <w:spacing w:line="276" w:lineRule="auto"/>
              <w:rPr>
                <w:sz w:val="20"/>
                <w:szCs w:val="20"/>
              </w:rPr>
            </w:pPr>
            <w:r>
              <w:rPr>
                <w:sz w:val="20"/>
                <w:szCs w:val="20"/>
              </w:rPr>
              <w:t xml:space="preserve">It </w:t>
            </w:r>
            <w:r w:rsidRPr="00957E65">
              <w:rPr>
                <w:sz w:val="20"/>
                <w:szCs w:val="20"/>
              </w:rPr>
              <w:t xml:space="preserve">has been well established that the microorganism </w:t>
            </w:r>
            <w:proofErr w:type="spellStart"/>
            <w:r w:rsidRPr="00E33E52">
              <w:rPr>
                <w:i/>
                <w:sz w:val="20"/>
                <w:szCs w:val="20"/>
              </w:rPr>
              <w:t>Bradyrhizobium</w:t>
            </w:r>
            <w:proofErr w:type="spellEnd"/>
            <w:r w:rsidRPr="00E33E52">
              <w:rPr>
                <w:i/>
                <w:sz w:val="20"/>
                <w:szCs w:val="20"/>
              </w:rPr>
              <w:t xml:space="preserve"> japonicum</w:t>
            </w:r>
            <w:r w:rsidRPr="00957E65">
              <w:rPr>
                <w:sz w:val="20"/>
                <w:szCs w:val="20"/>
              </w:rPr>
              <w:t xml:space="preserve"> has a beneficial impact on soybean plants. Previously, we isolated </w:t>
            </w:r>
            <w:r>
              <w:rPr>
                <w:sz w:val="20"/>
                <w:szCs w:val="20"/>
              </w:rPr>
              <w:t>TXVA strain that</w:t>
            </w:r>
            <w:r w:rsidRPr="00957E65">
              <w:rPr>
                <w:sz w:val="20"/>
                <w:szCs w:val="20"/>
              </w:rPr>
              <w:t xml:space="preserve"> showed outstanding performance in nodulation, nitrogen fixation, and enhancing plant growth and production. To improve the inoculants’ performance and optimize the benefits of biological nitrogen fixation in the Mid-South, we </w:t>
            </w:r>
            <w:r>
              <w:rPr>
                <w:sz w:val="20"/>
                <w:szCs w:val="20"/>
              </w:rPr>
              <w:t>set up field trials to</w:t>
            </w:r>
            <w:r w:rsidRPr="00957E65">
              <w:rPr>
                <w:sz w:val="20"/>
                <w:szCs w:val="20"/>
              </w:rPr>
              <w:t xml:space="preserve"> evaluate the effects of the drought-tolerant inoculant on soybean yield at drought-prone sites. For the first year trial (year 2019), three inoculation treatments (drought-tolerant inoculant</w:t>
            </w:r>
            <w:r>
              <w:rPr>
                <w:sz w:val="20"/>
                <w:szCs w:val="20"/>
              </w:rPr>
              <w:t xml:space="preserve"> TXVA</w:t>
            </w:r>
            <w:r w:rsidRPr="00957E65">
              <w:rPr>
                <w:sz w:val="20"/>
                <w:szCs w:val="20"/>
              </w:rPr>
              <w:t>, commercial inoculant</w:t>
            </w:r>
            <w:r>
              <w:rPr>
                <w:sz w:val="20"/>
                <w:szCs w:val="20"/>
              </w:rPr>
              <w:t xml:space="preserve"> Cell-Tech</w:t>
            </w:r>
            <w:r w:rsidRPr="00957E65">
              <w:rPr>
                <w:sz w:val="20"/>
                <w:szCs w:val="20"/>
              </w:rPr>
              <w:t>, and no inoculation) will be compared under irrigated vs. non-irrigated conditions at drought prone sties in the Mid-South. At the first sampling, the number of nodules per plant will be counted and nodule size will be measured. A second harvest of plants will be performed to evaluate final soybean seed production. The climate and weather factors (e.g., precipitation, temperature, and humidity) for each location will also be monitored.</w:t>
            </w:r>
          </w:p>
          <w:p w14:paraId="4DA9089D" w14:textId="77777777" w:rsidR="00E33E52" w:rsidRPr="00957E65" w:rsidRDefault="00E33E52" w:rsidP="00E4058B">
            <w:pPr>
              <w:spacing w:line="276" w:lineRule="auto"/>
              <w:rPr>
                <w:sz w:val="20"/>
                <w:szCs w:val="20"/>
              </w:rPr>
            </w:pPr>
          </w:p>
          <w:p w14:paraId="10008EB0" w14:textId="77777777" w:rsidR="00E33E52" w:rsidRDefault="00E33E52" w:rsidP="00E4058B">
            <w:pPr>
              <w:spacing w:line="276" w:lineRule="auto"/>
            </w:pPr>
            <w:r w:rsidRPr="00957E65">
              <w:rPr>
                <w:sz w:val="20"/>
                <w:szCs w:val="20"/>
              </w:rPr>
              <w:t xml:space="preserve">At the completion of the proposed research, we expect to provide positive effects of the drought-tolerant inoculant on soybean profitability and aid Mid-South producers in better understanding of the potential benefits for biological nitrogen fixation. We believe that providing such information will allow soybean producers to advance the management of soybean plants and inoculants for </w:t>
            </w:r>
            <w:proofErr w:type="spellStart"/>
            <w:r w:rsidRPr="00957E65">
              <w:rPr>
                <w:sz w:val="20"/>
                <w:szCs w:val="20"/>
              </w:rPr>
              <w:t>economical</w:t>
            </w:r>
            <w:proofErr w:type="spellEnd"/>
            <w:r w:rsidRPr="00957E65">
              <w:rPr>
                <w:sz w:val="20"/>
                <w:szCs w:val="20"/>
              </w:rPr>
              <w:t xml:space="preserve"> and ecological benefits.</w:t>
            </w:r>
          </w:p>
          <w:p w14:paraId="4DC2D545" w14:textId="04BC26D0" w:rsidR="00957E65" w:rsidRPr="00957E65" w:rsidRDefault="00957E65" w:rsidP="00E4058B">
            <w:pPr>
              <w:spacing w:line="276" w:lineRule="auto"/>
              <w:rPr>
                <w:sz w:val="20"/>
                <w:szCs w:val="20"/>
              </w:rPr>
            </w:pPr>
          </w:p>
          <w:p w14:paraId="33F6E00F" w14:textId="31853FC1" w:rsidR="00957E65" w:rsidRDefault="00957E65" w:rsidP="00E4058B">
            <w:pPr>
              <w:widowControl w:val="0"/>
              <w:spacing w:line="276" w:lineRule="auto"/>
              <w:ind w:firstLine="360"/>
            </w:pPr>
          </w:p>
        </w:tc>
      </w:tr>
    </w:tbl>
    <w:p w14:paraId="1D185FDC" w14:textId="77777777" w:rsidR="009A2D21" w:rsidRDefault="009A2D21" w:rsidP="005978F4">
      <w:pPr>
        <w:rPr>
          <w:b/>
          <w:sz w:val="24"/>
          <w:szCs w:val="24"/>
        </w:rPr>
      </w:pPr>
    </w:p>
    <w:p w14:paraId="0C2F4A28" w14:textId="77777777" w:rsidR="009A2D21" w:rsidRDefault="009A2D21" w:rsidP="005978F4">
      <w:pPr>
        <w:rPr>
          <w:b/>
          <w:sz w:val="24"/>
          <w:szCs w:val="24"/>
        </w:rPr>
      </w:pPr>
    </w:p>
    <w:p w14:paraId="550FFD8B" w14:textId="77777777" w:rsidR="009A2D21" w:rsidRDefault="009A2D21" w:rsidP="005978F4">
      <w:pPr>
        <w:rPr>
          <w:b/>
          <w:sz w:val="24"/>
          <w:szCs w:val="24"/>
        </w:rPr>
      </w:pPr>
    </w:p>
    <w:p w14:paraId="257B50EC" w14:textId="3A007AB7" w:rsidR="0025429E" w:rsidRPr="00E33E52" w:rsidRDefault="0044407B" w:rsidP="005978F4">
      <w:pPr>
        <w:rPr>
          <w:b/>
          <w:sz w:val="24"/>
          <w:szCs w:val="24"/>
        </w:rPr>
      </w:pPr>
      <w:r w:rsidRPr="00E33E52">
        <w:rPr>
          <w:b/>
          <w:sz w:val="24"/>
          <w:szCs w:val="24"/>
        </w:rPr>
        <w:lastRenderedPageBreak/>
        <w:t>Technical Report</w:t>
      </w:r>
    </w:p>
    <w:p w14:paraId="5BCAB552" w14:textId="3E17BA79" w:rsidR="00E33E52" w:rsidRDefault="00E33E52" w:rsidP="00E33E52">
      <w:pPr>
        <w:rPr>
          <w:b/>
          <w:u w:val="single"/>
        </w:rPr>
      </w:pPr>
    </w:p>
    <w:p w14:paraId="42C8521A" w14:textId="0D1307D9" w:rsidR="001C5E83" w:rsidRPr="001C5E83" w:rsidRDefault="001C5E83" w:rsidP="001C5E83">
      <w:pPr>
        <w:rPr>
          <w:b/>
          <w:bCs w:val="0"/>
          <w:sz w:val="20"/>
          <w:szCs w:val="20"/>
          <w:u w:val="single"/>
        </w:rPr>
      </w:pPr>
      <w:r w:rsidRPr="001C5E83">
        <w:rPr>
          <w:b/>
          <w:sz w:val="20"/>
          <w:szCs w:val="20"/>
          <w:u w:val="single"/>
        </w:rPr>
        <w:t>Texas A&amp;M AgriLife Research Plot – Yoakum, Texas.</w:t>
      </w:r>
    </w:p>
    <w:p w14:paraId="56F0C457" w14:textId="78C2237B" w:rsidR="004116A0" w:rsidRPr="004116A0" w:rsidRDefault="004116A0" w:rsidP="001C5E83">
      <w:pPr>
        <w:jc w:val="both"/>
        <w:rPr>
          <w:sz w:val="10"/>
          <w:szCs w:val="10"/>
        </w:rPr>
      </w:pPr>
    </w:p>
    <w:p w14:paraId="31DD52EE" w14:textId="710076CC" w:rsidR="008E653C" w:rsidRPr="008E653C" w:rsidRDefault="008E653C" w:rsidP="008E653C">
      <w:pPr>
        <w:rPr>
          <w:rFonts w:cstheme="minorHAnsi"/>
          <w:sz w:val="20"/>
          <w:szCs w:val="20"/>
        </w:rPr>
      </w:pPr>
      <w:r w:rsidRPr="008E653C">
        <w:rPr>
          <w:rFonts w:cstheme="minorHAnsi"/>
          <w:sz w:val="20"/>
          <w:szCs w:val="20"/>
        </w:rPr>
        <w:t xml:space="preserve">This site is in collaboration with James Grichar, a senior research scientist at Texas A&amp;M AgriLife research. Planting was done on </w:t>
      </w:r>
      <w:r>
        <w:rPr>
          <w:rFonts w:cstheme="minorHAnsi"/>
          <w:sz w:val="20"/>
          <w:szCs w:val="20"/>
        </w:rPr>
        <w:t>April 1</w:t>
      </w:r>
      <w:r w:rsidRPr="008E653C">
        <w:rPr>
          <w:rFonts w:cstheme="minorHAnsi"/>
          <w:sz w:val="20"/>
          <w:szCs w:val="20"/>
          <w:vertAlign w:val="superscript"/>
        </w:rPr>
        <w:t>st</w:t>
      </w:r>
      <w:r>
        <w:rPr>
          <w:rFonts w:cstheme="minorHAnsi"/>
          <w:sz w:val="20"/>
          <w:szCs w:val="20"/>
        </w:rPr>
        <w:t>, the mid-</w:t>
      </w:r>
      <w:r w:rsidRPr="008E653C">
        <w:rPr>
          <w:rFonts w:cstheme="minorHAnsi"/>
          <w:sz w:val="20"/>
          <w:szCs w:val="20"/>
        </w:rPr>
        <w:t xml:space="preserve">sampling was done on </w:t>
      </w:r>
      <w:r>
        <w:rPr>
          <w:rFonts w:cstheme="minorHAnsi"/>
          <w:sz w:val="20"/>
          <w:szCs w:val="20"/>
        </w:rPr>
        <w:t>June 8</w:t>
      </w:r>
      <w:r w:rsidRPr="008E653C">
        <w:rPr>
          <w:rFonts w:cstheme="minorHAnsi"/>
          <w:sz w:val="20"/>
          <w:szCs w:val="20"/>
          <w:vertAlign w:val="superscript"/>
        </w:rPr>
        <w:t>th</w:t>
      </w:r>
      <w:r>
        <w:rPr>
          <w:rFonts w:cstheme="minorHAnsi"/>
          <w:sz w:val="20"/>
          <w:szCs w:val="20"/>
        </w:rPr>
        <w:t xml:space="preserve">, and </w:t>
      </w:r>
      <w:r w:rsidRPr="008E653C">
        <w:rPr>
          <w:rFonts w:cstheme="minorHAnsi"/>
          <w:sz w:val="20"/>
          <w:szCs w:val="20"/>
        </w:rPr>
        <w:t xml:space="preserve">harvest was done on </w:t>
      </w:r>
      <w:r>
        <w:rPr>
          <w:rFonts w:cstheme="minorHAnsi"/>
          <w:sz w:val="20"/>
          <w:szCs w:val="20"/>
        </w:rPr>
        <w:t>September 2</w:t>
      </w:r>
      <w:r w:rsidRPr="008E653C">
        <w:rPr>
          <w:rFonts w:cstheme="minorHAnsi"/>
          <w:sz w:val="20"/>
          <w:szCs w:val="20"/>
          <w:vertAlign w:val="superscript"/>
        </w:rPr>
        <w:t>nd</w:t>
      </w:r>
      <w:r>
        <w:rPr>
          <w:rFonts w:cstheme="minorHAnsi"/>
          <w:sz w:val="20"/>
          <w:szCs w:val="20"/>
        </w:rPr>
        <w:t xml:space="preserve">. </w:t>
      </w:r>
      <w:r w:rsidRPr="008E653C">
        <w:rPr>
          <w:rFonts w:cstheme="minorHAnsi"/>
          <w:sz w:val="20"/>
          <w:szCs w:val="20"/>
        </w:rPr>
        <w:t xml:space="preserve">The plot layout that we designed here has 3 treatments, 3 cultivars, and 4 replicates. The cultivars used here were last year’s variety TN-16, commercial seed CZ5515, and </w:t>
      </w:r>
      <w:r>
        <w:rPr>
          <w:rFonts w:cstheme="minorHAnsi"/>
          <w:sz w:val="20"/>
          <w:szCs w:val="20"/>
        </w:rPr>
        <w:t xml:space="preserve">a Texas-specific variety </w:t>
      </w:r>
      <w:proofErr w:type="spellStart"/>
      <w:r>
        <w:rPr>
          <w:rFonts w:cstheme="minorHAnsi"/>
          <w:sz w:val="20"/>
          <w:szCs w:val="20"/>
        </w:rPr>
        <w:t>Otoño</w:t>
      </w:r>
      <w:proofErr w:type="spellEnd"/>
      <w:r>
        <w:rPr>
          <w:rFonts w:cstheme="minorHAnsi"/>
          <w:sz w:val="20"/>
          <w:szCs w:val="20"/>
        </w:rPr>
        <w:t>. Plant dry weight</w:t>
      </w:r>
      <w:r w:rsidR="00400A92">
        <w:rPr>
          <w:rFonts w:cstheme="minorHAnsi"/>
          <w:sz w:val="20"/>
          <w:szCs w:val="20"/>
        </w:rPr>
        <w:t xml:space="preserve"> and </w:t>
      </w:r>
      <w:r w:rsidRPr="008E653C">
        <w:rPr>
          <w:rFonts w:cstheme="minorHAnsi"/>
          <w:sz w:val="20"/>
          <w:szCs w:val="20"/>
        </w:rPr>
        <w:t xml:space="preserve">nodule enumeration are </w:t>
      </w:r>
      <w:r w:rsidR="002E122F">
        <w:rPr>
          <w:rFonts w:cstheme="minorHAnsi"/>
          <w:sz w:val="20"/>
          <w:szCs w:val="20"/>
        </w:rPr>
        <w:t>shown in Figs. 1</w:t>
      </w:r>
      <w:r w:rsidR="00400A92">
        <w:rPr>
          <w:rFonts w:cstheme="minorHAnsi"/>
          <w:sz w:val="20"/>
          <w:szCs w:val="20"/>
        </w:rPr>
        <w:t xml:space="preserve"> and </w:t>
      </w:r>
      <w:r w:rsidR="002E122F">
        <w:rPr>
          <w:rFonts w:cstheme="minorHAnsi"/>
          <w:sz w:val="20"/>
          <w:szCs w:val="20"/>
        </w:rPr>
        <w:t>2</w:t>
      </w:r>
      <w:r w:rsidR="007C4E19">
        <w:rPr>
          <w:rFonts w:cstheme="minorHAnsi"/>
          <w:sz w:val="20"/>
          <w:szCs w:val="20"/>
        </w:rPr>
        <w:t>,</w:t>
      </w:r>
      <w:r w:rsidR="00400A92">
        <w:rPr>
          <w:rFonts w:cstheme="minorHAnsi"/>
          <w:sz w:val="20"/>
          <w:szCs w:val="20"/>
        </w:rPr>
        <w:t xml:space="preserve"> </w:t>
      </w:r>
      <w:r w:rsidR="002E122F">
        <w:rPr>
          <w:rFonts w:cstheme="minorHAnsi"/>
          <w:sz w:val="20"/>
          <w:szCs w:val="20"/>
        </w:rPr>
        <w:t>respectively.</w:t>
      </w:r>
      <w:r w:rsidR="00400A92">
        <w:rPr>
          <w:rFonts w:cstheme="minorHAnsi"/>
          <w:sz w:val="20"/>
          <w:szCs w:val="20"/>
        </w:rPr>
        <w:t xml:space="preserve"> </w:t>
      </w:r>
    </w:p>
    <w:p w14:paraId="07BD05F7" w14:textId="36B7C298" w:rsidR="008E653C" w:rsidRDefault="002E122F" w:rsidP="001C5E83">
      <w:pPr>
        <w:jc w:val="both"/>
        <w:rPr>
          <w:rFonts w:cstheme="minorHAnsi"/>
          <w:sz w:val="20"/>
          <w:szCs w:val="20"/>
        </w:rPr>
      </w:pPr>
      <w:r w:rsidRPr="001C5E83">
        <w:rPr>
          <w:b/>
          <w:noProof/>
          <w:lang w:eastAsia="ko-KR"/>
        </w:rPr>
        <mc:AlternateContent>
          <mc:Choice Requires="wps">
            <w:drawing>
              <wp:anchor distT="45720" distB="45720" distL="114300" distR="114300" simplePos="0" relativeHeight="251783168" behindDoc="0" locked="0" layoutInCell="1" allowOverlap="1" wp14:anchorId="54CFB9EB" wp14:editId="514EE8FC">
                <wp:simplePos x="0" y="0"/>
                <wp:positionH relativeFrom="margin">
                  <wp:posOffset>63500</wp:posOffset>
                </wp:positionH>
                <wp:positionV relativeFrom="paragraph">
                  <wp:posOffset>2911475</wp:posOffset>
                </wp:positionV>
                <wp:extent cx="5441950" cy="1404620"/>
                <wp:effectExtent l="0" t="0" r="6350" b="698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404620"/>
                        </a:xfrm>
                        <a:prstGeom prst="rect">
                          <a:avLst/>
                        </a:prstGeom>
                        <a:solidFill>
                          <a:srgbClr val="FFFFFF"/>
                        </a:solidFill>
                        <a:ln w="9525">
                          <a:noFill/>
                          <a:miter lim="800000"/>
                          <a:headEnd/>
                          <a:tailEnd/>
                        </a:ln>
                      </wps:spPr>
                      <wps:txbx>
                        <w:txbxContent>
                          <w:p w14:paraId="3AC45EE1" w14:textId="56716C63" w:rsidR="001C5E83" w:rsidRDefault="001C5E83" w:rsidP="002E122F">
                            <w:pPr>
                              <w:jc w:val="center"/>
                            </w:pPr>
                            <w:r>
                              <w:rPr>
                                <w:b/>
                              </w:rPr>
                              <w:t>Figure 1.</w:t>
                            </w:r>
                            <w:r w:rsidRPr="00AB29CA">
                              <w:t xml:space="preserve"> P</w:t>
                            </w:r>
                            <w:r w:rsidR="002E122F">
                              <w:t>lant dry weight in</w:t>
                            </w:r>
                            <w:r w:rsidRPr="00AB29CA">
                              <w:t xml:space="preserve"> </w:t>
                            </w:r>
                            <w:r>
                              <w:t>Yoakum, TX</w:t>
                            </w:r>
                            <w:r w:rsidR="002E122F">
                              <w:t>. The mid-samples were taken 9 weeks after planting.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CFB9EB" id="_x0000_t202" coordsize="21600,21600" o:spt="202" path="m,l,21600r21600,l21600,xe">
                <v:stroke joinstyle="miter"/>
                <v:path gradientshapeok="t" o:connecttype="rect"/>
              </v:shapetype>
              <v:shape id="Text Box 2" o:spid="_x0000_s1026" type="#_x0000_t202" style="position:absolute;left:0;text-align:left;margin-left:5pt;margin-top:229.25pt;width:428.5pt;height:110.6pt;z-index:251783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" stroked="f">
                <v:textbox style="mso-fit-shape-to-text:t">
                  <w:txbxContent>
                    <w:p w14:paraId="3AC45EE1" w14:textId="56716C63" w:rsidR="001C5E83" w:rsidRDefault="001C5E83" w:rsidP="002E122F">
                      <w:pPr>
                        <w:jc w:val="center"/>
                      </w:pPr>
                      <w:r>
                        <w:rPr>
                          <w:b/>
                        </w:rPr>
                        <w:t>Figure 1.</w:t>
                      </w:r>
                      <w:r w:rsidRPr="00AB29CA">
                        <w:t xml:space="preserve"> P</w:t>
                      </w:r>
                      <w:r w:rsidR="002E122F">
                        <w:t>lant dry weight in</w:t>
                      </w:r>
                      <w:r w:rsidRPr="00AB29CA">
                        <w:t xml:space="preserve"> </w:t>
                      </w:r>
                      <w:r>
                        <w:t>Yoakum, TX</w:t>
                      </w:r>
                      <w:r w:rsidR="002E122F">
                        <w:t>. The mid-samples were taken 9 weeks after planting.</w:t>
                      </w:r>
                    </w:p>
                  </w:txbxContent>
                </v:textbox>
                <w10:wrap type="square" anchorx="margin"/>
              </v:shape>
            </w:pict>
          </mc:Fallback>
        </mc:AlternateContent>
      </w:r>
      <w:r>
        <w:rPr>
          <w:rFonts w:cstheme="minorHAnsi"/>
          <w:noProof/>
          <w:sz w:val="20"/>
          <w:szCs w:val="20"/>
          <w:lang w:eastAsia="ko-KR"/>
        </w:rPr>
        <w:drawing>
          <wp:anchor distT="0" distB="0" distL="114300" distR="114300" simplePos="0" relativeHeight="251805696" behindDoc="0" locked="0" layoutInCell="1" allowOverlap="1" wp14:anchorId="177B4E24" wp14:editId="57CF8877">
            <wp:simplePos x="0" y="0"/>
            <wp:positionH relativeFrom="column">
              <wp:posOffset>266700</wp:posOffset>
            </wp:positionH>
            <wp:positionV relativeFrom="paragraph">
              <wp:posOffset>174625</wp:posOffset>
            </wp:positionV>
            <wp:extent cx="4946904" cy="2679192"/>
            <wp:effectExtent l="0" t="0" r="6350" b="698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a:stretch>
                      <a:fillRect/>
                    </a:stretch>
                  </pic:blipFill>
                  <pic:spPr>
                    <a:xfrm>
                      <a:off x="0" y="0"/>
                      <a:ext cx="4946904" cy="2679192"/>
                    </a:xfrm>
                    <a:prstGeom prst="rect">
                      <a:avLst/>
                    </a:prstGeom>
                  </pic:spPr>
                </pic:pic>
              </a:graphicData>
            </a:graphic>
          </wp:anchor>
        </w:drawing>
      </w:r>
    </w:p>
    <w:p w14:paraId="15BDF1F8" w14:textId="517540EE" w:rsidR="002E122F" w:rsidRDefault="00400A92" w:rsidP="001C5E83">
      <w:pPr>
        <w:jc w:val="both"/>
        <w:rPr>
          <w:rFonts w:cstheme="minorHAnsi"/>
          <w:sz w:val="20"/>
          <w:szCs w:val="20"/>
        </w:rPr>
      </w:pPr>
      <w:r w:rsidRPr="00812A80">
        <w:rPr>
          <w:rFonts w:cstheme="minorHAnsi"/>
          <w:b/>
          <w:bCs w:val="0"/>
          <w:noProof/>
          <w:u w:val="single"/>
          <w:lang w:eastAsia="ko-KR"/>
        </w:rPr>
        <w:drawing>
          <wp:anchor distT="0" distB="0" distL="114300" distR="114300" simplePos="0" relativeHeight="251809792" behindDoc="1" locked="0" layoutInCell="1" allowOverlap="1" wp14:anchorId="54901F3A" wp14:editId="5D231BB8">
            <wp:simplePos x="0" y="0"/>
            <wp:positionH relativeFrom="margin">
              <wp:align>center</wp:align>
            </wp:positionH>
            <wp:positionV relativeFrom="paragraph">
              <wp:posOffset>3274060</wp:posOffset>
            </wp:positionV>
            <wp:extent cx="4974336" cy="2752344"/>
            <wp:effectExtent l="0" t="0" r="0" b="0"/>
            <wp:wrapTopAndBottom/>
            <wp:docPr id="8" name="Picture 1">
              <a:extLst xmlns:a="http://schemas.openxmlformats.org/drawingml/2006/main">
                <a:ext uri="{FF2B5EF4-FFF2-40B4-BE49-F238E27FC236}">
                  <a16:creationId xmlns:a16="http://schemas.microsoft.com/office/drawing/2014/main" id="{71C112EC-C499-2B4A-ACC7-3F1AA9A7CE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1C112EC-C499-2B4A-ACC7-3F1AA9A7CE79}"/>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974336" cy="2752344"/>
                    </a:xfrm>
                    <a:prstGeom prst="rect">
                      <a:avLst/>
                    </a:prstGeom>
                  </pic:spPr>
                </pic:pic>
              </a:graphicData>
            </a:graphic>
            <wp14:sizeRelH relativeFrom="margin">
              <wp14:pctWidth>0</wp14:pctWidth>
            </wp14:sizeRelH>
            <wp14:sizeRelV relativeFrom="margin">
              <wp14:pctHeight>0</wp14:pctHeight>
            </wp14:sizeRelV>
          </wp:anchor>
        </w:drawing>
      </w:r>
      <w:r w:rsidRPr="001C5E83">
        <w:rPr>
          <w:b/>
          <w:noProof/>
          <w:lang w:eastAsia="ko-KR"/>
        </w:rPr>
        <mc:AlternateContent>
          <mc:Choice Requires="wps">
            <w:drawing>
              <wp:anchor distT="45720" distB="45720" distL="114300" distR="114300" simplePos="0" relativeHeight="251808768" behindDoc="0" locked="0" layoutInCell="1" allowOverlap="1" wp14:anchorId="1AC80345" wp14:editId="6465E6E7">
                <wp:simplePos x="0" y="0"/>
                <wp:positionH relativeFrom="margin">
                  <wp:align>right</wp:align>
                </wp:positionH>
                <wp:positionV relativeFrom="paragraph">
                  <wp:posOffset>7826375</wp:posOffset>
                </wp:positionV>
                <wp:extent cx="5441950" cy="1404620"/>
                <wp:effectExtent l="0" t="0" r="635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404620"/>
                        </a:xfrm>
                        <a:prstGeom prst="rect">
                          <a:avLst/>
                        </a:prstGeom>
                        <a:solidFill>
                          <a:srgbClr val="FFFFFF"/>
                        </a:solidFill>
                        <a:ln w="9525">
                          <a:noFill/>
                          <a:miter lim="800000"/>
                          <a:headEnd/>
                          <a:tailEnd/>
                        </a:ln>
                      </wps:spPr>
                      <wps:txbx>
                        <w:txbxContent>
                          <w:p w14:paraId="42412CA9" w14:textId="21CC6660" w:rsidR="002E122F" w:rsidRPr="00400A92" w:rsidRDefault="002E122F" w:rsidP="002E122F">
                            <w:pPr>
                              <w:jc w:val="center"/>
                              <w:rPr>
                                <w:szCs w:val="18"/>
                              </w:rPr>
                            </w:pPr>
                            <w:r w:rsidRPr="00400A92">
                              <w:rPr>
                                <w:b/>
                                <w:szCs w:val="18"/>
                              </w:rPr>
                              <w:t>Figure 2.</w:t>
                            </w:r>
                            <w:r w:rsidRPr="00400A92">
                              <w:rPr>
                                <w:szCs w:val="18"/>
                              </w:rPr>
                              <w:t xml:space="preserve"> Taproot and total nodule counts in </w:t>
                            </w:r>
                            <w:r w:rsidR="00400A92" w:rsidRPr="00400A92">
                              <w:rPr>
                                <w:szCs w:val="18"/>
                              </w:rPr>
                              <w:t xml:space="preserve">TN-16, CZ5515, and </w:t>
                            </w:r>
                            <w:r w:rsidR="00400A92" w:rsidRPr="00400A92">
                              <w:rPr>
                                <w:rFonts w:cstheme="minorHAnsi"/>
                                <w:szCs w:val="18"/>
                              </w:rPr>
                              <w:t>Otoño.</w:t>
                            </w:r>
                            <w:r w:rsidRPr="00400A92">
                              <w:rPr>
                                <w:szCs w:val="18"/>
                              </w:rPr>
                              <w:t xml:space="preserve"> TX, CT, and NT indicate TX-VA strain inoculation, Cell-Tech inoculation, and no inoculation, respectively.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C80345" id="_x0000_s1027" type="#_x0000_t202" style="position:absolute;left:0;text-align:left;margin-left:377.3pt;margin-top:616.25pt;width:428.5pt;height:110.6pt;z-index:2518087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" stroked="f">
                <v:textbox style="mso-fit-shape-to-text:t">
                  <w:txbxContent>
                    <w:p w14:paraId="42412CA9" w14:textId="21CC6660" w:rsidR="002E122F" w:rsidRPr="00400A92" w:rsidRDefault="002E122F" w:rsidP="002E122F">
                      <w:pPr>
                        <w:jc w:val="center"/>
                        <w:rPr>
                          <w:szCs w:val="18"/>
                        </w:rPr>
                      </w:pPr>
                      <w:r w:rsidRPr="00400A92">
                        <w:rPr>
                          <w:b/>
                          <w:szCs w:val="18"/>
                        </w:rPr>
                        <w:t>Figure 2</w:t>
                      </w:r>
                      <w:r w:rsidRPr="00400A92">
                        <w:rPr>
                          <w:b/>
                          <w:szCs w:val="18"/>
                        </w:rPr>
                        <w:t>.</w:t>
                      </w:r>
                      <w:r w:rsidRPr="00400A92">
                        <w:rPr>
                          <w:szCs w:val="18"/>
                        </w:rPr>
                        <w:t xml:space="preserve"> Taproot and total nodule counts in </w:t>
                      </w:r>
                      <w:r w:rsidR="00400A92" w:rsidRPr="00400A92">
                        <w:rPr>
                          <w:szCs w:val="18"/>
                        </w:rPr>
                        <w:t xml:space="preserve">TN-16, CZ5515, and </w:t>
                      </w:r>
                      <w:proofErr w:type="spellStart"/>
                      <w:r w:rsidR="00400A92" w:rsidRPr="00400A92">
                        <w:rPr>
                          <w:rFonts w:cstheme="minorHAnsi"/>
                          <w:szCs w:val="18"/>
                        </w:rPr>
                        <w:t>Otoño</w:t>
                      </w:r>
                      <w:proofErr w:type="spellEnd"/>
                      <w:r w:rsidR="00400A92" w:rsidRPr="00400A92">
                        <w:rPr>
                          <w:rFonts w:cstheme="minorHAnsi"/>
                          <w:szCs w:val="18"/>
                        </w:rPr>
                        <w:t>.</w:t>
                      </w:r>
                      <w:r w:rsidRPr="00400A92">
                        <w:rPr>
                          <w:szCs w:val="18"/>
                        </w:rPr>
                        <w:t xml:space="preserve"> TX, CT, and NT indicate TX-VA strain inoculation, Cell-Tech inoculation, and no inoculation, respectively.</w:t>
                      </w:r>
                    </w:p>
                  </w:txbxContent>
                </v:textbox>
                <w10:wrap type="square" anchorx="margin"/>
              </v:shape>
            </w:pict>
          </mc:Fallback>
        </mc:AlternateContent>
      </w:r>
    </w:p>
    <w:p w14:paraId="616F8095" w14:textId="7A5896DE" w:rsidR="0033788E" w:rsidRDefault="00400A92" w:rsidP="00400A92">
      <w:pPr>
        <w:rPr>
          <w:rFonts w:cstheme="minorHAnsi"/>
          <w:sz w:val="20"/>
          <w:szCs w:val="20"/>
        </w:rPr>
      </w:pPr>
      <w:r>
        <w:rPr>
          <w:rFonts w:cstheme="minorHAnsi"/>
          <w:sz w:val="20"/>
          <w:szCs w:val="20"/>
        </w:rPr>
        <w:lastRenderedPageBreak/>
        <w:t>Table 1 shows the final yield</w:t>
      </w:r>
      <w:r w:rsidR="00C8425C">
        <w:rPr>
          <w:rFonts w:cstheme="minorHAnsi"/>
          <w:sz w:val="20"/>
          <w:szCs w:val="20"/>
        </w:rPr>
        <w:t xml:space="preserve"> in Yoakum, TX</w:t>
      </w:r>
      <w:r>
        <w:rPr>
          <w:rFonts w:cstheme="minorHAnsi"/>
          <w:sz w:val="20"/>
          <w:szCs w:val="20"/>
        </w:rPr>
        <w:t>. Overall, TX-VA</w:t>
      </w:r>
      <w:r w:rsidR="0033788E">
        <w:rPr>
          <w:rFonts w:cstheme="minorHAnsi"/>
          <w:sz w:val="20"/>
          <w:szCs w:val="20"/>
        </w:rPr>
        <w:t xml:space="preserve"> performed</w:t>
      </w:r>
      <w:r>
        <w:rPr>
          <w:rFonts w:cstheme="minorHAnsi"/>
          <w:sz w:val="20"/>
          <w:szCs w:val="20"/>
        </w:rPr>
        <w:t xml:space="preserve"> better than Cell-Tech, although no treatment appear</w:t>
      </w:r>
      <w:r w:rsidR="0033788E">
        <w:rPr>
          <w:rFonts w:cstheme="minorHAnsi"/>
          <w:sz w:val="20"/>
          <w:szCs w:val="20"/>
        </w:rPr>
        <w:t>ed</w:t>
      </w:r>
      <w:r w:rsidR="007C4E19">
        <w:rPr>
          <w:rFonts w:cstheme="minorHAnsi"/>
          <w:sz w:val="20"/>
          <w:szCs w:val="20"/>
        </w:rPr>
        <w:t xml:space="preserve"> to be </w:t>
      </w:r>
      <w:r>
        <w:rPr>
          <w:rFonts w:cstheme="minorHAnsi"/>
          <w:sz w:val="20"/>
          <w:szCs w:val="20"/>
        </w:rPr>
        <w:t xml:space="preserve">as much </w:t>
      </w:r>
      <w:r w:rsidR="007C4E19">
        <w:rPr>
          <w:rFonts w:cstheme="minorHAnsi"/>
          <w:sz w:val="20"/>
          <w:szCs w:val="20"/>
        </w:rPr>
        <w:t xml:space="preserve">effective </w:t>
      </w:r>
      <w:r>
        <w:rPr>
          <w:rFonts w:cstheme="minorHAnsi"/>
          <w:sz w:val="20"/>
          <w:szCs w:val="20"/>
        </w:rPr>
        <w:t>as TX-VA in both TN-16 and CZ5515 cultivars. Interestingly,</w:t>
      </w:r>
      <w:r w:rsidR="0033788E">
        <w:rPr>
          <w:rFonts w:cstheme="minorHAnsi"/>
          <w:sz w:val="20"/>
          <w:szCs w:val="20"/>
        </w:rPr>
        <w:t xml:space="preserve"> in the case of the Texas-specific variety </w:t>
      </w:r>
      <w:proofErr w:type="spellStart"/>
      <w:r w:rsidR="0033788E">
        <w:rPr>
          <w:rFonts w:cstheme="minorHAnsi"/>
          <w:sz w:val="20"/>
          <w:szCs w:val="20"/>
        </w:rPr>
        <w:t>Otoño</w:t>
      </w:r>
      <w:proofErr w:type="spellEnd"/>
      <w:r w:rsidR="0033788E">
        <w:rPr>
          <w:rFonts w:cstheme="minorHAnsi"/>
          <w:sz w:val="20"/>
          <w:szCs w:val="20"/>
        </w:rPr>
        <w:t>, TX-VA induces soybean yield more than 2 times compared to both Cell-Tech and no treatment under the non-irrigated condition.</w:t>
      </w:r>
    </w:p>
    <w:p w14:paraId="6BD941D5" w14:textId="49EF12B7" w:rsidR="0033788E" w:rsidRDefault="0033788E" w:rsidP="00400A92">
      <w:pPr>
        <w:rPr>
          <w:rFonts w:cstheme="minorHAnsi"/>
          <w:sz w:val="20"/>
          <w:szCs w:val="20"/>
        </w:rPr>
      </w:pPr>
      <w:r w:rsidRPr="001C5E83">
        <w:rPr>
          <w:b/>
          <w:noProof/>
          <w:lang w:eastAsia="ko-KR"/>
        </w:rPr>
        <mc:AlternateContent>
          <mc:Choice Requires="wps">
            <w:drawing>
              <wp:anchor distT="45720" distB="45720" distL="114300" distR="114300" simplePos="0" relativeHeight="251811840" behindDoc="0" locked="0" layoutInCell="1" allowOverlap="1" wp14:anchorId="5881C4A4" wp14:editId="7290E216">
                <wp:simplePos x="0" y="0"/>
                <wp:positionH relativeFrom="margin">
                  <wp:posOffset>844550</wp:posOffset>
                </wp:positionH>
                <wp:positionV relativeFrom="paragraph">
                  <wp:posOffset>49530</wp:posOffset>
                </wp:positionV>
                <wp:extent cx="3835400" cy="1404620"/>
                <wp:effectExtent l="0" t="0" r="0" b="698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0" cy="1404620"/>
                        </a:xfrm>
                        <a:prstGeom prst="rect">
                          <a:avLst/>
                        </a:prstGeom>
                        <a:solidFill>
                          <a:srgbClr val="FFFFFF"/>
                        </a:solidFill>
                        <a:ln w="9525">
                          <a:noFill/>
                          <a:miter lim="800000"/>
                          <a:headEnd/>
                          <a:tailEnd/>
                        </a:ln>
                      </wps:spPr>
                      <wps:txbx>
                        <w:txbxContent>
                          <w:p w14:paraId="27679A8E" w14:textId="24CC2779" w:rsidR="0033788E" w:rsidRDefault="0033788E" w:rsidP="0033788E">
                            <w:pPr>
                              <w:jc w:val="center"/>
                            </w:pPr>
                            <w:r>
                              <w:rPr>
                                <w:b/>
                              </w:rPr>
                              <w:t>Table 1.</w:t>
                            </w:r>
                            <w:r w:rsidRPr="00AB29CA">
                              <w:t xml:space="preserve"> </w:t>
                            </w:r>
                            <w:r>
                              <w:t>Soybean yield (Bu/A) in Yoakum, 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81C4A4" id="_x0000_s1028" type="#_x0000_t202" style="position:absolute;margin-left:66.5pt;margin-top:3.9pt;width:302pt;height:110.6pt;z-index:251811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" stroked="f">
                <v:textbox style="mso-fit-shape-to-text:t">
                  <w:txbxContent>
                    <w:p w14:paraId="27679A8E" w14:textId="24CC2779" w:rsidR="0033788E" w:rsidRDefault="0033788E" w:rsidP="0033788E">
                      <w:pPr>
                        <w:jc w:val="center"/>
                      </w:pPr>
                      <w:r>
                        <w:rPr>
                          <w:b/>
                        </w:rPr>
                        <w:t>Table 1.</w:t>
                      </w:r>
                      <w:r w:rsidRPr="00AB29CA">
                        <w:t xml:space="preserve"> </w:t>
                      </w:r>
                      <w:r>
                        <w:t>Soybean yield (Bu/A) in Yoakum, TX.</w:t>
                      </w:r>
                    </w:p>
                  </w:txbxContent>
                </v:textbox>
                <w10:wrap type="square" anchorx="margin"/>
              </v:shape>
            </w:pict>
          </mc:Fallback>
        </mc:AlternateContent>
      </w:r>
    </w:p>
    <w:tbl>
      <w:tblPr>
        <w:tblW w:w="5700" w:type="dxa"/>
        <w:jc w:val="center"/>
        <w:tblLook w:val="04A0" w:firstRow="1" w:lastRow="0" w:firstColumn="1" w:lastColumn="0" w:noHBand="0" w:noVBand="1"/>
      </w:tblPr>
      <w:tblGrid>
        <w:gridCol w:w="1680"/>
        <w:gridCol w:w="1340"/>
        <w:gridCol w:w="1340"/>
        <w:gridCol w:w="1340"/>
      </w:tblGrid>
      <w:tr w:rsidR="0033788E" w:rsidRPr="0033788E" w14:paraId="0EECC632" w14:textId="77777777" w:rsidTr="007377A5">
        <w:trPr>
          <w:trHeight w:val="320"/>
          <w:jc w:val="center"/>
        </w:trPr>
        <w:tc>
          <w:tcPr>
            <w:tcW w:w="168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D9F53FF" w14:textId="4777676A" w:rsidR="0033788E" w:rsidRPr="0033788E" w:rsidRDefault="0033788E" w:rsidP="0033788E">
            <w:pPr>
              <w:jc w:val="center"/>
              <w:rPr>
                <w:rFonts w:ascii="Calibri" w:hAnsi="Calibri" w:cs="Calibri"/>
                <w:b/>
                <w:bCs w:val="0"/>
                <w:color w:val="000000"/>
                <w:sz w:val="22"/>
                <w:szCs w:val="22"/>
              </w:rPr>
            </w:pPr>
            <w:r>
              <w:rPr>
                <w:rFonts w:ascii="Calibri" w:hAnsi="Calibri" w:cs="Calibri"/>
                <w:b/>
                <w:color w:val="000000"/>
                <w:sz w:val="22"/>
                <w:szCs w:val="22"/>
              </w:rPr>
              <w:t>Inoculants</w:t>
            </w:r>
          </w:p>
        </w:tc>
        <w:tc>
          <w:tcPr>
            <w:tcW w:w="4020"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74662D82" w14:textId="4B0CB978" w:rsidR="0033788E" w:rsidRPr="0033788E" w:rsidRDefault="0033788E" w:rsidP="007377A5">
            <w:pPr>
              <w:jc w:val="center"/>
              <w:rPr>
                <w:rFonts w:ascii="Calibri" w:hAnsi="Calibri" w:cs="Calibri"/>
                <w:b/>
                <w:bCs w:val="0"/>
                <w:color w:val="000000"/>
                <w:sz w:val="22"/>
                <w:szCs w:val="22"/>
              </w:rPr>
            </w:pPr>
            <w:r>
              <w:rPr>
                <w:rFonts w:ascii="Calibri" w:hAnsi="Calibri" w:cs="Calibri"/>
                <w:b/>
                <w:color w:val="000000"/>
                <w:sz w:val="22"/>
                <w:szCs w:val="22"/>
              </w:rPr>
              <w:t>Yield (</w:t>
            </w:r>
            <w:r w:rsidRPr="0033788E">
              <w:rPr>
                <w:rFonts w:ascii="Calibri" w:hAnsi="Calibri" w:cs="Calibri"/>
                <w:b/>
                <w:color w:val="000000"/>
                <w:sz w:val="22"/>
                <w:szCs w:val="22"/>
              </w:rPr>
              <w:t>Bu/A</w:t>
            </w:r>
            <w:r>
              <w:rPr>
                <w:rFonts w:ascii="Calibri" w:hAnsi="Calibri" w:cs="Calibri"/>
                <w:b/>
                <w:color w:val="000000"/>
                <w:sz w:val="22"/>
                <w:szCs w:val="22"/>
              </w:rPr>
              <w:t>)</w:t>
            </w:r>
          </w:p>
        </w:tc>
      </w:tr>
      <w:tr w:rsidR="0033788E" w:rsidRPr="0033788E" w14:paraId="361C95FD" w14:textId="77777777" w:rsidTr="007377A5">
        <w:trPr>
          <w:trHeight w:val="420"/>
          <w:jc w:val="center"/>
        </w:trPr>
        <w:tc>
          <w:tcPr>
            <w:tcW w:w="1680" w:type="dxa"/>
            <w:vMerge/>
            <w:tcBorders>
              <w:top w:val="single" w:sz="8" w:space="0" w:color="auto"/>
              <w:left w:val="single" w:sz="8" w:space="0" w:color="auto"/>
              <w:bottom w:val="single" w:sz="4" w:space="0" w:color="auto"/>
              <w:right w:val="single" w:sz="4" w:space="0" w:color="auto"/>
            </w:tcBorders>
            <w:vAlign w:val="center"/>
            <w:hideMark/>
          </w:tcPr>
          <w:p w14:paraId="2C7C2A48" w14:textId="77777777" w:rsidR="0033788E" w:rsidRPr="0033788E" w:rsidRDefault="0033788E" w:rsidP="007377A5">
            <w:pPr>
              <w:rPr>
                <w:rFonts w:ascii="Calibri" w:hAnsi="Calibri" w:cs="Calibri"/>
                <w:b/>
                <w:bCs w:val="0"/>
                <w:color w:val="000000"/>
                <w:sz w:val="22"/>
                <w:szCs w:val="22"/>
              </w:rPr>
            </w:pPr>
          </w:p>
        </w:tc>
        <w:tc>
          <w:tcPr>
            <w:tcW w:w="1340" w:type="dxa"/>
            <w:tcBorders>
              <w:top w:val="nil"/>
              <w:left w:val="nil"/>
              <w:bottom w:val="single" w:sz="4" w:space="0" w:color="auto"/>
              <w:right w:val="single" w:sz="4" w:space="0" w:color="auto"/>
            </w:tcBorders>
            <w:shd w:val="clear" w:color="auto" w:fill="auto"/>
            <w:noWrap/>
            <w:vAlign w:val="bottom"/>
            <w:hideMark/>
          </w:tcPr>
          <w:p w14:paraId="326ED5E3" w14:textId="77777777" w:rsidR="0033788E" w:rsidRPr="0033788E" w:rsidRDefault="0033788E" w:rsidP="007377A5">
            <w:pPr>
              <w:jc w:val="center"/>
              <w:rPr>
                <w:rFonts w:ascii="Calibri" w:hAnsi="Calibri" w:cs="Calibri"/>
                <w:b/>
                <w:bCs w:val="0"/>
                <w:color w:val="000000"/>
                <w:sz w:val="22"/>
                <w:szCs w:val="22"/>
              </w:rPr>
            </w:pPr>
            <w:r w:rsidRPr="0033788E">
              <w:rPr>
                <w:rFonts w:ascii="Calibri" w:hAnsi="Calibri" w:cs="Calibri"/>
                <w:b/>
                <w:color w:val="000000"/>
                <w:sz w:val="22"/>
                <w:szCs w:val="22"/>
              </w:rPr>
              <w:t>TN-16</w:t>
            </w:r>
          </w:p>
        </w:tc>
        <w:tc>
          <w:tcPr>
            <w:tcW w:w="1340" w:type="dxa"/>
            <w:tcBorders>
              <w:top w:val="nil"/>
              <w:left w:val="nil"/>
              <w:bottom w:val="single" w:sz="4" w:space="0" w:color="auto"/>
              <w:right w:val="single" w:sz="4" w:space="0" w:color="auto"/>
            </w:tcBorders>
            <w:shd w:val="clear" w:color="auto" w:fill="auto"/>
            <w:noWrap/>
            <w:vAlign w:val="bottom"/>
            <w:hideMark/>
          </w:tcPr>
          <w:p w14:paraId="6110351D" w14:textId="77777777" w:rsidR="0033788E" w:rsidRPr="0033788E" w:rsidRDefault="0033788E" w:rsidP="007377A5">
            <w:pPr>
              <w:jc w:val="center"/>
              <w:rPr>
                <w:rFonts w:ascii="Calibri" w:hAnsi="Calibri" w:cs="Calibri"/>
                <w:b/>
                <w:bCs w:val="0"/>
                <w:color w:val="000000"/>
                <w:sz w:val="22"/>
                <w:szCs w:val="22"/>
              </w:rPr>
            </w:pPr>
            <w:r w:rsidRPr="0033788E">
              <w:rPr>
                <w:rFonts w:ascii="Calibri" w:hAnsi="Calibri" w:cs="Calibri"/>
                <w:b/>
                <w:color w:val="000000"/>
                <w:sz w:val="22"/>
                <w:szCs w:val="22"/>
              </w:rPr>
              <w:t>CZ5515</w:t>
            </w:r>
          </w:p>
        </w:tc>
        <w:tc>
          <w:tcPr>
            <w:tcW w:w="1340" w:type="dxa"/>
            <w:tcBorders>
              <w:top w:val="nil"/>
              <w:left w:val="nil"/>
              <w:bottom w:val="single" w:sz="4" w:space="0" w:color="auto"/>
              <w:right w:val="single" w:sz="8" w:space="0" w:color="auto"/>
            </w:tcBorders>
            <w:shd w:val="clear" w:color="auto" w:fill="auto"/>
            <w:noWrap/>
            <w:vAlign w:val="bottom"/>
            <w:hideMark/>
          </w:tcPr>
          <w:p w14:paraId="45D27699" w14:textId="77777777" w:rsidR="0033788E" w:rsidRPr="0033788E" w:rsidRDefault="0033788E" w:rsidP="00735DD5">
            <w:pPr>
              <w:jc w:val="center"/>
              <w:rPr>
                <w:rFonts w:ascii="Calibri" w:hAnsi="Calibri" w:cs="Calibri"/>
                <w:b/>
                <w:bCs w:val="0"/>
                <w:color w:val="000000"/>
                <w:sz w:val="22"/>
                <w:szCs w:val="22"/>
              </w:rPr>
            </w:pPr>
            <w:r w:rsidRPr="0033788E">
              <w:rPr>
                <w:rFonts w:ascii="Calibri" w:hAnsi="Calibri" w:cs="Calibri"/>
                <w:b/>
                <w:color w:val="000000"/>
                <w:sz w:val="22"/>
                <w:szCs w:val="22"/>
              </w:rPr>
              <w:t>OTONO</w:t>
            </w:r>
          </w:p>
        </w:tc>
      </w:tr>
      <w:tr w:rsidR="0033788E" w:rsidRPr="0033788E" w14:paraId="1BED0B90" w14:textId="77777777" w:rsidTr="007377A5">
        <w:trPr>
          <w:trHeight w:val="380"/>
          <w:jc w:val="center"/>
        </w:trPr>
        <w:tc>
          <w:tcPr>
            <w:tcW w:w="1680" w:type="dxa"/>
            <w:tcBorders>
              <w:top w:val="nil"/>
              <w:left w:val="single" w:sz="8" w:space="0" w:color="auto"/>
              <w:bottom w:val="single" w:sz="4" w:space="0" w:color="auto"/>
              <w:right w:val="single" w:sz="4" w:space="0" w:color="auto"/>
            </w:tcBorders>
            <w:shd w:val="clear" w:color="000000" w:fill="F8CBAD"/>
            <w:noWrap/>
            <w:vAlign w:val="bottom"/>
            <w:hideMark/>
          </w:tcPr>
          <w:p w14:paraId="01B2CC8D" w14:textId="09D89D33" w:rsidR="0033788E" w:rsidRPr="0033788E" w:rsidRDefault="0033788E" w:rsidP="007377A5">
            <w:pPr>
              <w:jc w:val="center"/>
              <w:rPr>
                <w:rFonts w:ascii="Calibri" w:hAnsi="Calibri" w:cs="Calibri"/>
                <w:b/>
                <w:bCs w:val="0"/>
                <w:color w:val="000000"/>
                <w:sz w:val="22"/>
                <w:szCs w:val="22"/>
              </w:rPr>
            </w:pPr>
            <w:r w:rsidRPr="0033788E">
              <w:rPr>
                <w:rFonts w:ascii="Calibri" w:hAnsi="Calibri" w:cs="Calibri"/>
                <w:b/>
                <w:color w:val="000000"/>
                <w:sz w:val="22"/>
                <w:szCs w:val="22"/>
              </w:rPr>
              <w:t>TX</w:t>
            </w:r>
            <w:r>
              <w:rPr>
                <w:rFonts w:ascii="Calibri" w:hAnsi="Calibri" w:cs="Calibri"/>
                <w:b/>
                <w:color w:val="000000"/>
                <w:sz w:val="22"/>
                <w:szCs w:val="22"/>
              </w:rPr>
              <w:t>-</w:t>
            </w:r>
            <w:r w:rsidRPr="0033788E">
              <w:rPr>
                <w:rFonts w:ascii="Calibri" w:hAnsi="Calibri" w:cs="Calibri"/>
                <w:b/>
                <w:color w:val="000000"/>
                <w:sz w:val="22"/>
                <w:szCs w:val="22"/>
              </w:rPr>
              <w:t>VA</w:t>
            </w:r>
          </w:p>
        </w:tc>
        <w:tc>
          <w:tcPr>
            <w:tcW w:w="1340" w:type="dxa"/>
            <w:tcBorders>
              <w:top w:val="nil"/>
              <w:left w:val="nil"/>
              <w:bottom w:val="single" w:sz="4" w:space="0" w:color="auto"/>
              <w:right w:val="single" w:sz="4" w:space="0" w:color="auto"/>
            </w:tcBorders>
            <w:shd w:val="clear" w:color="000000" w:fill="F8CBAD"/>
            <w:noWrap/>
            <w:vAlign w:val="bottom"/>
            <w:hideMark/>
          </w:tcPr>
          <w:p w14:paraId="435DF532" w14:textId="68C7B546" w:rsidR="0033788E" w:rsidRPr="0033788E" w:rsidRDefault="0033788E" w:rsidP="007377A5">
            <w:pPr>
              <w:jc w:val="center"/>
              <w:rPr>
                <w:rFonts w:ascii="Calibri" w:hAnsi="Calibri" w:cs="Calibri"/>
                <w:color w:val="000000"/>
                <w:sz w:val="22"/>
                <w:szCs w:val="22"/>
              </w:rPr>
            </w:pPr>
            <w:r>
              <w:rPr>
                <w:rFonts w:ascii="Calibri" w:hAnsi="Calibri" w:cs="Calibri"/>
                <w:color w:val="000000"/>
                <w:sz w:val="22"/>
                <w:szCs w:val="22"/>
              </w:rPr>
              <w:t>19.4</w:t>
            </w:r>
          </w:p>
        </w:tc>
        <w:tc>
          <w:tcPr>
            <w:tcW w:w="1340" w:type="dxa"/>
            <w:tcBorders>
              <w:top w:val="nil"/>
              <w:left w:val="nil"/>
              <w:bottom w:val="single" w:sz="4" w:space="0" w:color="auto"/>
              <w:right w:val="single" w:sz="4" w:space="0" w:color="auto"/>
            </w:tcBorders>
            <w:shd w:val="clear" w:color="000000" w:fill="F8CBAD"/>
            <w:noWrap/>
            <w:vAlign w:val="bottom"/>
            <w:hideMark/>
          </w:tcPr>
          <w:p w14:paraId="06944CF2" w14:textId="5FB06FD4" w:rsidR="0033788E" w:rsidRPr="0033788E" w:rsidRDefault="0033788E" w:rsidP="007377A5">
            <w:pPr>
              <w:jc w:val="center"/>
              <w:rPr>
                <w:rFonts w:ascii="Calibri" w:hAnsi="Calibri" w:cs="Calibri"/>
                <w:color w:val="000000"/>
                <w:sz w:val="22"/>
                <w:szCs w:val="22"/>
              </w:rPr>
            </w:pPr>
            <w:r>
              <w:rPr>
                <w:rFonts w:ascii="Calibri" w:hAnsi="Calibri" w:cs="Calibri"/>
                <w:color w:val="000000"/>
                <w:sz w:val="22"/>
                <w:szCs w:val="22"/>
              </w:rPr>
              <w:t>12.4</w:t>
            </w:r>
          </w:p>
        </w:tc>
        <w:tc>
          <w:tcPr>
            <w:tcW w:w="1340" w:type="dxa"/>
            <w:tcBorders>
              <w:top w:val="nil"/>
              <w:left w:val="nil"/>
              <w:bottom w:val="single" w:sz="4" w:space="0" w:color="auto"/>
              <w:right w:val="single" w:sz="8" w:space="0" w:color="auto"/>
            </w:tcBorders>
            <w:shd w:val="clear" w:color="000000" w:fill="F8CBAD"/>
            <w:noWrap/>
            <w:vAlign w:val="bottom"/>
            <w:hideMark/>
          </w:tcPr>
          <w:p w14:paraId="025898DD" w14:textId="0D03D970" w:rsidR="0033788E" w:rsidRPr="0033788E" w:rsidRDefault="0033788E" w:rsidP="0033788E">
            <w:pPr>
              <w:jc w:val="center"/>
              <w:rPr>
                <w:rFonts w:ascii="Calibri" w:hAnsi="Calibri" w:cs="Calibri"/>
                <w:b/>
                <w:color w:val="000000"/>
                <w:sz w:val="22"/>
                <w:szCs w:val="22"/>
              </w:rPr>
            </w:pPr>
            <w:r w:rsidRPr="0033788E">
              <w:rPr>
                <w:rFonts w:ascii="Calibri" w:hAnsi="Calibri" w:cs="Calibri"/>
                <w:b/>
                <w:color w:val="FF0000"/>
                <w:sz w:val="22"/>
                <w:szCs w:val="22"/>
              </w:rPr>
              <w:t>10.7</w:t>
            </w:r>
          </w:p>
        </w:tc>
      </w:tr>
      <w:tr w:rsidR="0033788E" w:rsidRPr="0033788E" w14:paraId="2E9DA68A" w14:textId="77777777" w:rsidTr="007377A5">
        <w:trPr>
          <w:trHeight w:val="380"/>
          <w:jc w:val="center"/>
        </w:trPr>
        <w:tc>
          <w:tcPr>
            <w:tcW w:w="1680" w:type="dxa"/>
            <w:tcBorders>
              <w:top w:val="nil"/>
              <w:left w:val="single" w:sz="8" w:space="0" w:color="auto"/>
              <w:bottom w:val="single" w:sz="4" w:space="0" w:color="auto"/>
              <w:right w:val="single" w:sz="4" w:space="0" w:color="auto"/>
            </w:tcBorders>
            <w:shd w:val="clear" w:color="000000" w:fill="B4C6E7"/>
            <w:noWrap/>
            <w:vAlign w:val="bottom"/>
            <w:hideMark/>
          </w:tcPr>
          <w:p w14:paraId="6FE14C68" w14:textId="231D32BB" w:rsidR="0033788E" w:rsidRPr="0033788E" w:rsidRDefault="0033788E" w:rsidP="007377A5">
            <w:pPr>
              <w:jc w:val="center"/>
              <w:rPr>
                <w:rFonts w:ascii="Calibri" w:hAnsi="Calibri" w:cs="Calibri"/>
                <w:b/>
                <w:bCs w:val="0"/>
                <w:color w:val="000000"/>
                <w:sz w:val="22"/>
                <w:szCs w:val="22"/>
              </w:rPr>
            </w:pPr>
            <w:r>
              <w:rPr>
                <w:rFonts w:ascii="Calibri" w:hAnsi="Calibri" w:cs="Calibri"/>
                <w:b/>
                <w:color w:val="000000"/>
                <w:sz w:val="22"/>
                <w:szCs w:val="22"/>
              </w:rPr>
              <w:t>Cell-</w:t>
            </w:r>
            <w:r w:rsidRPr="0033788E">
              <w:rPr>
                <w:rFonts w:ascii="Calibri" w:hAnsi="Calibri" w:cs="Calibri"/>
                <w:b/>
                <w:color w:val="000000"/>
                <w:sz w:val="22"/>
                <w:szCs w:val="22"/>
              </w:rPr>
              <w:t>Tech</w:t>
            </w:r>
          </w:p>
        </w:tc>
        <w:tc>
          <w:tcPr>
            <w:tcW w:w="1340" w:type="dxa"/>
            <w:tcBorders>
              <w:top w:val="nil"/>
              <w:left w:val="nil"/>
              <w:bottom w:val="single" w:sz="4" w:space="0" w:color="auto"/>
              <w:right w:val="single" w:sz="4" w:space="0" w:color="auto"/>
            </w:tcBorders>
            <w:shd w:val="clear" w:color="000000" w:fill="B4C6E7"/>
            <w:noWrap/>
            <w:vAlign w:val="bottom"/>
            <w:hideMark/>
          </w:tcPr>
          <w:p w14:paraId="313D325C" w14:textId="092A273D" w:rsidR="0033788E" w:rsidRPr="0033788E" w:rsidRDefault="0033788E" w:rsidP="007377A5">
            <w:pPr>
              <w:jc w:val="center"/>
              <w:rPr>
                <w:rFonts w:ascii="Calibri" w:hAnsi="Calibri" w:cs="Calibri"/>
                <w:color w:val="000000"/>
                <w:sz w:val="22"/>
                <w:szCs w:val="22"/>
              </w:rPr>
            </w:pPr>
            <w:r>
              <w:rPr>
                <w:rFonts w:ascii="Calibri" w:hAnsi="Calibri" w:cs="Calibri"/>
                <w:color w:val="000000"/>
                <w:sz w:val="22"/>
                <w:szCs w:val="22"/>
              </w:rPr>
              <w:t>14.0</w:t>
            </w:r>
          </w:p>
        </w:tc>
        <w:tc>
          <w:tcPr>
            <w:tcW w:w="1340" w:type="dxa"/>
            <w:tcBorders>
              <w:top w:val="nil"/>
              <w:left w:val="nil"/>
              <w:bottom w:val="single" w:sz="4" w:space="0" w:color="auto"/>
              <w:right w:val="single" w:sz="4" w:space="0" w:color="auto"/>
            </w:tcBorders>
            <w:shd w:val="clear" w:color="000000" w:fill="B4C6E7"/>
            <w:noWrap/>
            <w:vAlign w:val="bottom"/>
            <w:hideMark/>
          </w:tcPr>
          <w:p w14:paraId="13C1C193" w14:textId="7D45CF82" w:rsidR="0033788E" w:rsidRPr="0033788E" w:rsidRDefault="007C4E19" w:rsidP="007377A5">
            <w:pPr>
              <w:jc w:val="center"/>
              <w:rPr>
                <w:rFonts w:ascii="Calibri" w:hAnsi="Calibri" w:cs="Calibri"/>
                <w:color w:val="000000"/>
                <w:sz w:val="22"/>
                <w:szCs w:val="22"/>
              </w:rPr>
            </w:pPr>
            <w:r>
              <w:rPr>
                <w:rFonts w:ascii="Calibri" w:hAnsi="Calibri" w:cs="Calibri"/>
                <w:color w:val="000000"/>
                <w:sz w:val="22"/>
                <w:szCs w:val="22"/>
              </w:rPr>
              <w:t>7.60</w:t>
            </w:r>
          </w:p>
        </w:tc>
        <w:tc>
          <w:tcPr>
            <w:tcW w:w="1340" w:type="dxa"/>
            <w:tcBorders>
              <w:top w:val="nil"/>
              <w:left w:val="nil"/>
              <w:bottom w:val="single" w:sz="4" w:space="0" w:color="auto"/>
              <w:right w:val="single" w:sz="8" w:space="0" w:color="auto"/>
            </w:tcBorders>
            <w:shd w:val="clear" w:color="000000" w:fill="B4C6E7"/>
            <w:noWrap/>
            <w:vAlign w:val="bottom"/>
            <w:hideMark/>
          </w:tcPr>
          <w:p w14:paraId="0B2BE931" w14:textId="3FBF184C" w:rsidR="0033788E" w:rsidRPr="0033788E" w:rsidRDefault="0033788E" w:rsidP="007377A5">
            <w:pPr>
              <w:jc w:val="center"/>
              <w:rPr>
                <w:rFonts w:ascii="Calibri" w:hAnsi="Calibri" w:cs="Calibri"/>
                <w:color w:val="000000"/>
                <w:sz w:val="22"/>
                <w:szCs w:val="22"/>
              </w:rPr>
            </w:pPr>
            <w:r>
              <w:rPr>
                <w:rFonts w:ascii="Calibri" w:hAnsi="Calibri" w:cs="Calibri"/>
                <w:color w:val="000000"/>
                <w:sz w:val="22"/>
                <w:szCs w:val="22"/>
              </w:rPr>
              <w:t>5.9</w:t>
            </w:r>
          </w:p>
        </w:tc>
      </w:tr>
      <w:tr w:rsidR="0033788E" w:rsidRPr="0033788E" w14:paraId="5466BACA" w14:textId="77777777" w:rsidTr="007377A5">
        <w:trPr>
          <w:trHeight w:val="440"/>
          <w:jc w:val="center"/>
        </w:trPr>
        <w:tc>
          <w:tcPr>
            <w:tcW w:w="1680" w:type="dxa"/>
            <w:tcBorders>
              <w:top w:val="nil"/>
              <w:left w:val="single" w:sz="8" w:space="0" w:color="auto"/>
              <w:bottom w:val="single" w:sz="8" w:space="0" w:color="auto"/>
              <w:right w:val="single" w:sz="4" w:space="0" w:color="auto"/>
            </w:tcBorders>
            <w:shd w:val="clear" w:color="000000" w:fill="D0CECE"/>
            <w:noWrap/>
            <w:vAlign w:val="bottom"/>
            <w:hideMark/>
          </w:tcPr>
          <w:p w14:paraId="710AB646" w14:textId="77777777" w:rsidR="0033788E" w:rsidRPr="0033788E" w:rsidRDefault="0033788E" w:rsidP="007377A5">
            <w:pPr>
              <w:jc w:val="center"/>
              <w:rPr>
                <w:rFonts w:ascii="Calibri" w:hAnsi="Calibri" w:cs="Calibri"/>
                <w:b/>
                <w:bCs w:val="0"/>
                <w:color w:val="000000"/>
                <w:sz w:val="22"/>
                <w:szCs w:val="22"/>
              </w:rPr>
            </w:pPr>
            <w:r w:rsidRPr="0033788E">
              <w:rPr>
                <w:rFonts w:ascii="Calibri" w:hAnsi="Calibri" w:cs="Calibri"/>
                <w:b/>
                <w:color w:val="000000"/>
                <w:sz w:val="22"/>
                <w:szCs w:val="22"/>
              </w:rPr>
              <w:t>No Treatment</w:t>
            </w:r>
          </w:p>
        </w:tc>
        <w:tc>
          <w:tcPr>
            <w:tcW w:w="1340" w:type="dxa"/>
            <w:tcBorders>
              <w:top w:val="nil"/>
              <w:left w:val="nil"/>
              <w:bottom w:val="single" w:sz="8" w:space="0" w:color="auto"/>
              <w:right w:val="single" w:sz="4" w:space="0" w:color="auto"/>
            </w:tcBorders>
            <w:shd w:val="clear" w:color="000000" w:fill="D0CECE"/>
            <w:noWrap/>
            <w:vAlign w:val="bottom"/>
            <w:hideMark/>
          </w:tcPr>
          <w:p w14:paraId="42FF99D5" w14:textId="6F7B2D58" w:rsidR="0033788E" w:rsidRPr="0033788E" w:rsidRDefault="0033788E" w:rsidP="007377A5">
            <w:pPr>
              <w:jc w:val="center"/>
              <w:rPr>
                <w:rFonts w:ascii="Calibri" w:hAnsi="Calibri" w:cs="Calibri"/>
                <w:color w:val="000000"/>
                <w:sz w:val="22"/>
                <w:szCs w:val="22"/>
              </w:rPr>
            </w:pPr>
            <w:r>
              <w:rPr>
                <w:rFonts w:ascii="Calibri" w:hAnsi="Calibri" w:cs="Calibri"/>
                <w:color w:val="000000"/>
                <w:sz w:val="22"/>
                <w:szCs w:val="22"/>
              </w:rPr>
              <w:t>20.0</w:t>
            </w:r>
          </w:p>
        </w:tc>
        <w:tc>
          <w:tcPr>
            <w:tcW w:w="1340" w:type="dxa"/>
            <w:tcBorders>
              <w:top w:val="nil"/>
              <w:left w:val="nil"/>
              <w:bottom w:val="single" w:sz="8" w:space="0" w:color="auto"/>
              <w:right w:val="single" w:sz="4" w:space="0" w:color="auto"/>
            </w:tcBorders>
            <w:shd w:val="clear" w:color="000000" w:fill="D0CECE"/>
            <w:noWrap/>
            <w:vAlign w:val="bottom"/>
            <w:hideMark/>
          </w:tcPr>
          <w:p w14:paraId="62BD6AB3" w14:textId="390D869E" w:rsidR="0033788E" w:rsidRPr="0033788E" w:rsidRDefault="0033788E" w:rsidP="0033788E">
            <w:pPr>
              <w:jc w:val="center"/>
              <w:rPr>
                <w:rFonts w:ascii="Calibri" w:hAnsi="Calibri" w:cs="Calibri"/>
                <w:color w:val="000000"/>
                <w:sz w:val="22"/>
                <w:szCs w:val="22"/>
              </w:rPr>
            </w:pPr>
            <w:r w:rsidRPr="0033788E">
              <w:rPr>
                <w:rFonts w:ascii="Calibri" w:hAnsi="Calibri" w:cs="Calibri"/>
                <w:color w:val="000000"/>
                <w:sz w:val="22"/>
                <w:szCs w:val="22"/>
              </w:rPr>
              <w:t>12.4</w:t>
            </w:r>
          </w:p>
        </w:tc>
        <w:tc>
          <w:tcPr>
            <w:tcW w:w="1340" w:type="dxa"/>
            <w:tcBorders>
              <w:top w:val="nil"/>
              <w:left w:val="nil"/>
              <w:bottom w:val="single" w:sz="8" w:space="0" w:color="auto"/>
              <w:right w:val="single" w:sz="8" w:space="0" w:color="auto"/>
            </w:tcBorders>
            <w:shd w:val="clear" w:color="000000" w:fill="D0CECE"/>
            <w:noWrap/>
            <w:vAlign w:val="bottom"/>
            <w:hideMark/>
          </w:tcPr>
          <w:p w14:paraId="17B34B91" w14:textId="78F15741" w:rsidR="0033788E" w:rsidRPr="0033788E" w:rsidRDefault="0033788E" w:rsidP="0033788E">
            <w:pPr>
              <w:jc w:val="center"/>
              <w:rPr>
                <w:rFonts w:ascii="Calibri" w:hAnsi="Calibri" w:cs="Calibri"/>
                <w:color w:val="000000"/>
                <w:sz w:val="22"/>
                <w:szCs w:val="22"/>
              </w:rPr>
            </w:pPr>
            <w:r w:rsidRPr="0033788E">
              <w:rPr>
                <w:rFonts w:ascii="Calibri" w:hAnsi="Calibri" w:cs="Calibri"/>
                <w:color w:val="000000"/>
                <w:sz w:val="22"/>
                <w:szCs w:val="22"/>
              </w:rPr>
              <w:t>3.1</w:t>
            </w:r>
          </w:p>
        </w:tc>
      </w:tr>
    </w:tbl>
    <w:p w14:paraId="22398819" w14:textId="3AA1CA43" w:rsidR="00400A92" w:rsidRPr="008E653C" w:rsidRDefault="00400A92" w:rsidP="00400A92">
      <w:pPr>
        <w:rPr>
          <w:rFonts w:cstheme="minorHAnsi"/>
          <w:sz w:val="20"/>
          <w:szCs w:val="20"/>
        </w:rPr>
      </w:pPr>
      <w:r>
        <w:rPr>
          <w:rFonts w:cstheme="minorHAnsi"/>
          <w:sz w:val="20"/>
          <w:szCs w:val="20"/>
        </w:rPr>
        <w:t xml:space="preserve">    </w:t>
      </w:r>
    </w:p>
    <w:p w14:paraId="57526A29" w14:textId="77777777" w:rsidR="000831F1" w:rsidRPr="008E653C" w:rsidRDefault="000831F1" w:rsidP="001C5E83">
      <w:pPr>
        <w:jc w:val="both"/>
        <w:rPr>
          <w:rFonts w:cstheme="minorHAnsi"/>
          <w:sz w:val="20"/>
          <w:szCs w:val="20"/>
        </w:rPr>
      </w:pPr>
    </w:p>
    <w:p w14:paraId="7730E2AF" w14:textId="1B706F12" w:rsidR="001C5E83" w:rsidRPr="001C5E83" w:rsidRDefault="001C5E83" w:rsidP="001C5E83">
      <w:pPr>
        <w:rPr>
          <w:b/>
          <w:bCs w:val="0"/>
          <w:sz w:val="20"/>
          <w:szCs w:val="20"/>
          <w:u w:val="single"/>
        </w:rPr>
      </w:pPr>
      <w:r w:rsidRPr="001C5E83">
        <w:rPr>
          <w:b/>
          <w:sz w:val="20"/>
          <w:szCs w:val="20"/>
          <w:u w:val="single"/>
        </w:rPr>
        <w:t>Macon Ridge Research Station – Winnsboro, Louisiana.</w:t>
      </w:r>
    </w:p>
    <w:p w14:paraId="613D3122" w14:textId="1C142457" w:rsidR="004116A0" w:rsidRPr="004116A0" w:rsidRDefault="004116A0" w:rsidP="001C5E83">
      <w:pPr>
        <w:jc w:val="both"/>
        <w:rPr>
          <w:sz w:val="10"/>
          <w:szCs w:val="10"/>
        </w:rPr>
      </w:pPr>
    </w:p>
    <w:p w14:paraId="3D394425" w14:textId="717AF4CA" w:rsidR="007C4E19" w:rsidRDefault="001C5E83" w:rsidP="00647B6D">
      <w:pPr>
        <w:rPr>
          <w:sz w:val="20"/>
          <w:szCs w:val="20"/>
        </w:rPr>
      </w:pPr>
      <w:r w:rsidRPr="00647B6D">
        <w:rPr>
          <w:sz w:val="20"/>
          <w:szCs w:val="20"/>
        </w:rPr>
        <w:t xml:space="preserve">This site is in collaboration with Dr. Trey Price at Louisiana State University </w:t>
      </w:r>
      <w:proofErr w:type="spellStart"/>
      <w:r w:rsidRPr="00647B6D">
        <w:rPr>
          <w:sz w:val="20"/>
          <w:szCs w:val="20"/>
        </w:rPr>
        <w:t>AgCenter</w:t>
      </w:r>
      <w:proofErr w:type="spellEnd"/>
      <w:r w:rsidRPr="00647B6D">
        <w:rPr>
          <w:sz w:val="20"/>
          <w:szCs w:val="20"/>
        </w:rPr>
        <w:t xml:space="preserve">. </w:t>
      </w:r>
      <w:r w:rsidR="008921E7" w:rsidRPr="00647B6D">
        <w:rPr>
          <w:rFonts w:cstheme="minorHAnsi"/>
          <w:sz w:val="20"/>
          <w:szCs w:val="20"/>
        </w:rPr>
        <w:t>Planting was done on May 11</w:t>
      </w:r>
      <w:r w:rsidR="008921E7" w:rsidRPr="00647B6D">
        <w:rPr>
          <w:rFonts w:cstheme="minorHAnsi"/>
          <w:sz w:val="20"/>
          <w:szCs w:val="20"/>
          <w:vertAlign w:val="superscript"/>
        </w:rPr>
        <w:t>th</w:t>
      </w:r>
      <w:r w:rsidR="008921E7" w:rsidRPr="00647B6D">
        <w:rPr>
          <w:rFonts w:cstheme="minorHAnsi"/>
          <w:sz w:val="20"/>
          <w:szCs w:val="20"/>
        </w:rPr>
        <w:t xml:space="preserve"> and the mid-sampling was done on July 14</w:t>
      </w:r>
      <w:r w:rsidR="008921E7" w:rsidRPr="00647B6D">
        <w:rPr>
          <w:rFonts w:cstheme="minorHAnsi"/>
          <w:sz w:val="20"/>
          <w:szCs w:val="20"/>
          <w:vertAlign w:val="superscript"/>
        </w:rPr>
        <w:t>th</w:t>
      </w:r>
      <w:r w:rsidR="008921E7" w:rsidRPr="00647B6D">
        <w:rPr>
          <w:rFonts w:cstheme="minorHAnsi"/>
          <w:sz w:val="20"/>
          <w:szCs w:val="20"/>
        </w:rPr>
        <w:t>.</w:t>
      </w:r>
      <w:r w:rsidRPr="00647B6D">
        <w:rPr>
          <w:sz w:val="20"/>
          <w:szCs w:val="20"/>
        </w:rPr>
        <w:t xml:space="preserve"> This is a non-irrigated site with 3 cultivars, 3 treatments, and 5 replicates. The cultivars used were TN-16, drought-sensitive USG-7496XTS, and commercial line CZ5515. </w:t>
      </w:r>
      <w:r w:rsidR="00647B6D" w:rsidRPr="00647B6D">
        <w:rPr>
          <w:rFonts w:cstheme="minorHAnsi"/>
          <w:sz w:val="20"/>
          <w:szCs w:val="20"/>
        </w:rPr>
        <w:t>At this site, all of the seeds were treated at once and packed so that there was 9 seed</w:t>
      </w:r>
      <w:r w:rsidR="00647B6D">
        <w:rPr>
          <w:rFonts w:cstheme="minorHAnsi"/>
          <w:sz w:val="20"/>
          <w:szCs w:val="20"/>
        </w:rPr>
        <w:t>s</w:t>
      </w:r>
      <w:r w:rsidR="00647B6D" w:rsidRPr="00647B6D">
        <w:rPr>
          <w:rFonts w:cstheme="minorHAnsi"/>
          <w:sz w:val="20"/>
          <w:szCs w:val="20"/>
        </w:rPr>
        <w:t xml:space="preserve">/foot. </w:t>
      </w:r>
      <w:r w:rsidR="00647B6D">
        <w:rPr>
          <w:rFonts w:cstheme="minorHAnsi"/>
          <w:sz w:val="20"/>
          <w:szCs w:val="20"/>
        </w:rPr>
        <w:t>On July 14</w:t>
      </w:r>
      <w:r w:rsidR="00647B6D" w:rsidRPr="00647B6D">
        <w:rPr>
          <w:rFonts w:cstheme="minorHAnsi"/>
          <w:sz w:val="20"/>
          <w:szCs w:val="20"/>
          <w:vertAlign w:val="superscript"/>
        </w:rPr>
        <w:t>th</w:t>
      </w:r>
      <w:r w:rsidR="00647B6D">
        <w:rPr>
          <w:rFonts w:cstheme="minorHAnsi"/>
          <w:sz w:val="20"/>
          <w:szCs w:val="20"/>
        </w:rPr>
        <w:t>, a</w:t>
      </w:r>
      <w:r w:rsidR="00647B6D" w:rsidRPr="00647B6D">
        <w:rPr>
          <w:rFonts w:cstheme="minorHAnsi"/>
          <w:sz w:val="20"/>
          <w:szCs w:val="20"/>
        </w:rPr>
        <w:t xml:space="preserve"> total of 6 plants per block were sampled, giving a total sample size of n=216. Plant dry weight and nodule enumeration are </w:t>
      </w:r>
      <w:r w:rsidR="007C4E19">
        <w:rPr>
          <w:rFonts w:cstheme="minorHAnsi"/>
          <w:sz w:val="20"/>
          <w:szCs w:val="20"/>
        </w:rPr>
        <w:t xml:space="preserve">shown in Figs. </w:t>
      </w:r>
      <w:r w:rsidR="00F2200D">
        <w:rPr>
          <w:rFonts w:cstheme="minorHAnsi"/>
          <w:sz w:val="20"/>
          <w:szCs w:val="20"/>
        </w:rPr>
        <w:t>3</w:t>
      </w:r>
      <w:r w:rsidR="007C4E19">
        <w:rPr>
          <w:rFonts w:cstheme="minorHAnsi"/>
          <w:sz w:val="20"/>
          <w:szCs w:val="20"/>
        </w:rPr>
        <w:t xml:space="preserve"> and </w:t>
      </w:r>
      <w:r w:rsidR="00F2200D">
        <w:rPr>
          <w:rFonts w:cstheme="minorHAnsi"/>
          <w:sz w:val="20"/>
          <w:szCs w:val="20"/>
        </w:rPr>
        <w:t>4</w:t>
      </w:r>
      <w:r w:rsidR="007C4E19">
        <w:rPr>
          <w:rFonts w:cstheme="minorHAnsi"/>
          <w:sz w:val="20"/>
          <w:szCs w:val="20"/>
        </w:rPr>
        <w:t>, respectively</w:t>
      </w:r>
      <w:r w:rsidRPr="00647B6D">
        <w:rPr>
          <w:sz w:val="20"/>
          <w:szCs w:val="20"/>
        </w:rPr>
        <w:t>.</w:t>
      </w:r>
      <w:r w:rsidR="001E0302">
        <w:rPr>
          <w:sz w:val="20"/>
          <w:szCs w:val="20"/>
        </w:rPr>
        <w:t xml:space="preserve"> For Winnsboro, LA, the data analysis of the final yield is </w:t>
      </w:r>
      <w:r w:rsidR="00D22681">
        <w:rPr>
          <w:sz w:val="20"/>
          <w:szCs w:val="20"/>
        </w:rPr>
        <w:t>in progress</w:t>
      </w:r>
      <w:r w:rsidR="001E0302">
        <w:rPr>
          <w:sz w:val="20"/>
          <w:szCs w:val="20"/>
        </w:rPr>
        <w:t>.</w:t>
      </w:r>
    </w:p>
    <w:p w14:paraId="3C09ECDA" w14:textId="76E4D71E" w:rsidR="001E0302" w:rsidRDefault="001E0302" w:rsidP="00647B6D">
      <w:pPr>
        <w:rPr>
          <w:sz w:val="20"/>
          <w:szCs w:val="20"/>
        </w:rPr>
      </w:pPr>
    </w:p>
    <w:p w14:paraId="6228CC6F" w14:textId="61DAD67B" w:rsidR="007C4E19" w:rsidRDefault="001E0302" w:rsidP="00647B6D">
      <w:pPr>
        <w:rPr>
          <w:sz w:val="20"/>
          <w:szCs w:val="20"/>
        </w:rPr>
      </w:pPr>
      <w:r>
        <w:rPr>
          <w:noProof/>
          <w:lang w:eastAsia="ko-KR"/>
        </w:rPr>
        <w:drawing>
          <wp:anchor distT="0" distB="0" distL="114300" distR="114300" simplePos="0" relativeHeight="251812864" behindDoc="0" locked="0" layoutInCell="1" allowOverlap="1" wp14:anchorId="1D35D0A8" wp14:editId="2BC00C73">
            <wp:simplePos x="0" y="0"/>
            <wp:positionH relativeFrom="column">
              <wp:posOffset>758190</wp:posOffset>
            </wp:positionH>
            <wp:positionV relativeFrom="page">
              <wp:posOffset>5909945</wp:posOffset>
            </wp:positionV>
            <wp:extent cx="4288536" cy="2660904"/>
            <wp:effectExtent l="0" t="0" r="0" b="635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288536" cy="2660904"/>
                    </a:xfrm>
                    <a:prstGeom prst="rect">
                      <a:avLst/>
                    </a:prstGeom>
                  </pic:spPr>
                </pic:pic>
              </a:graphicData>
            </a:graphic>
            <wp14:sizeRelH relativeFrom="margin">
              <wp14:pctWidth>0</wp14:pctWidth>
            </wp14:sizeRelH>
            <wp14:sizeRelV relativeFrom="margin">
              <wp14:pctHeight>0</wp14:pctHeight>
            </wp14:sizeRelV>
          </wp:anchor>
        </w:drawing>
      </w:r>
      <w:r w:rsidR="00F2200D" w:rsidRPr="001C5E83">
        <w:rPr>
          <w:b/>
          <w:noProof/>
          <w:lang w:eastAsia="ko-KR"/>
        </w:rPr>
        <mc:AlternateContent>
          <mc:Choice Requires="wps">
            <w:drawing>
              <wp:anchor distT="45720" distB="45720" distL="114300" distR="114300" simplePos="0" relativeHeight="251814912" behindDoc="0" locked="0" layoutInCell="1" allowOverlap="1" wp14:anchorId="08D7CBF3" wp14:editId="26CE2078">
                <wp:simplePos x="0" y="0"/>
                <wp:positionH relativeFrom="margin">
                  <wp:posOffset>177800</wp:posOffset>
                </wp:positionH>
                <wp:positionV relativeFrom="paragraph">
                  <wp:posOffset>2987675</wp:posOffset>
                </wp:positionV>
                <wp:extent cx="5441950" cy="1404620"/>
                <wp:effectExtent l="0" t="0" r="6350" b="698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404620"/>
                        </a:xfrm>
                        <a:prstGeom prst="rect">
                          <a:avLst/>
                        </a:prstGeom>
                        <a:solidFill>
                          <a:srgbClr val="FFFFFF"/>
                        </a:solidFill>
                        <a:ln w="9525">
                          <a:noFill/>
                          <a:miter lim="800000"/>
                          <a:headEnd/>
                          <a:tailEnd/>
                        </a:ln>
                      </wps:spPr>
                      <wps:txbx>
                        <w:txbxContent>
                          <w:p w14:paraId="0DC81BC9" w14:textId="78C620F7" w:rsidR="00F2200D" w:rsidRDefault="00F2200D" w:rsidP="00F2200D">
                            <w:pPr>
                              <w:jc w:val="center"/>
                            </w:pPr>
                            <w:r>
                              <w:rPr>
                                <w:b/>
                              </w:rPr>
                              <w:t xml:space="preserve">Figure </w:t>
                            </w:r>
                            <w:r w:rsidR="001E0302">
                              <w:rPr>
                                <w:b/>
                              </w:rPr>
                              <w:t>3</w:t>
                            </w:r>
                            <w:r>
                              <w:rPr>
                                <w:b/>
                              </w:rPr>
                              <w:t>.</w:t>
                            </w:r>
                            <w:r w:rsidRPr="00AB29CA">
                              <w:t xml:space="preserve"> P</w:t>
                            </w:r>
                            <w:r>
                              <w:t>lant dry weight in</w:t>
                            </w:r>
                            <w:r w:rsidRPr="00AB29CA">
                              <w:t xml:space="preserve"> </w:t>
                            </w:r>
                            <w:r>
                              <w:t>Winnsboro, LA. The mid-samples were taken 9 weeks after planting.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D7CBF3" id="_x0000_s1029" type="#_x0000_t202" style="position:absolute;margin-left:14pt;margin-top:235.25pt;width:428.5pt;height:110.6pt;z-index:251814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" stroked="f">
                <v:textbox style="mso-fit-shape-to-text:t">
                  <w:txbxContent>
                    <w:p w14:paraId="0DC81BC9" w14:textId="78C620F7" w:rsidR="00F2200D" w:rsidRDefault="00F2200D" w:rsidP="00F2200D">
                      <w:pPr>
                        <w:jc w:val="center"/>
                      </w:pPr>
                      <w:r>
                        <w:rPr>
                          <w:b/>
                        </w:rPr>
                        <w:t xml:space="preserve">Figure </w:t>
                      </w:r>
                      <w:r w:rsidR="001E0302">
                        <w:rPr>
                          <w:b/>
                        </w:rPr>
                        <w:t>3</w:t>
                      </w:r>
                      <w:r>
                        <w:rPr>
                          <w:b/>
                        </w:rPr>
                        <w:t>.</w:t>
                      </w:r>
                      <w:r w:rsidRPr="00AB29CA">
                        <w:t xml:space="preserve"> P</w:t>
                      </w:r>
                      <w:r>
                        <w:t>lant dry weight in</w:t>
                      </w:r>
                      <w:r w:rsidRPr="00AB29CA">
                        <w:t xml:space="preserve"> </w:t>
                      </w:r>
                      <w:r>
                        <w:t>Winnsboro, LA</w:t>
                      </w:r>
                      <w:r>
                        <w:t>. The mid-samples were taken 9 weeks after planting.</w:t>
                      </w:r>
                    </w:p>
                  </w:txbxContent>
                </v:textbox>
                <w10:wrap type="square" anchorx="margin"/>
              </v:shape>
            </w:pict>
          </mc:Fallback>
        </mc:AlternateContent>
      </w:r>
    </w:p>
    <w:p w14:paraId="3039A10C" w14:textId="06532380" w:rsidR="007C4E19" w:rsidRDefault="007C4E19" w:rsidP="00647B6D">
      <w:pPr>
        <w:rPr>
          <w:sz w:val="20"/>
          <w:szCs w:val="20"/>
        </w:rPr>
      </w:pPr>
    </w:p>
    <w:p w14:paraId="45F20025" w14:textId="215EBB65" w:rsidR="007C4E19" w:rsidRDefault="001E0302" w:rsidP="00647B6D">
      <w:pPr>
        <w:rPr>
          <w:sz w:val="20"/>
          <w:szCs w:val="20"/>
        </w:rPr>
      </w:pPr>
      <w:r w:rsidRPr="001C5E83">
        <w:rPr>
          <w:b/>
          <w:noProof/>
          <w:lang w:eastAsia="ko-KR"/>
        </w:rPr>
        <w:lastRenderedPageBreak/>
        <mc:AlternateContent>
          <mc:Choice Requires="wps">
            <w:drawing>
              <wp:anchor distT="45720" distB="45720" distL="114300" distR="114300" simplePos="0" relativeHeight="251817984" behindDoc="0" locked="0" layoutInCell="1" allowOverlap="1" wp14:anchorId="2F258AC1" wp14:editId="7FA5C7C9">
                <wp:simplePos x="0" y="0"/>
                <wp:positionH relativeFrom="margin">
                  <wp:align>left</wp:align>
                </wp:positionH>
                <wp:positionV relativeFrom="paragraph">
                  <wp:posOffset>2869565</wp:posOffset>
                </wp:positionV>
                <wp:extent cx="5441950" cy="1404620"/>
                <wp:effectExtent l="0" t="0" r="635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404620"/>
                        </a:xfrm>
                        <a:prstGeom prst="rect">
                          <a:avLst/>
                        </a:prstGeom>
                        <a:solidFill>
                          <a:srgbClr val="FFFFFF"/>
                        </a:solidFill>
                        <a:ln w="9525">
                          <a:noFill/>
                          <a:miter lim="800000"/>
                          <a:headEnd/>
                          <a:tailEnd/>
                        </a:ln>
                      </wps:spPr>
                      <wps:txbx>
                        <w:txbxContent>
                          <w:p w14:paraId="274B378E" w14:textId="3D321116" w:rsidR="001E0302" w:rsidRPr="00400A92" w:rsidRDefault="001E0302" w:rsidP="001E0302">
                            <w:pPr>
                              <w:jc w:val="center"/>
                              <w:rPr>
                                <w:szCs w:val="18"/>
                              </w:rPr>
                            </w:pPr>
                            <w:r w:rsidRPr="00400A92">
                              <w:rPr>
                                <w:b/>
                                <w:szCs w:val="18"/>
                              </w:rPr>
                              <w:t xml:space="preserve">Figure </w:t>
                            </w:r>
                            <w:r>
                              <w:rPr>
                                <w:b/>
                                <w:szCs w:val="18"/>
                              </w:rPr>
                              <w:t>4</w:t>
                            </w:r>
                            <w:r w:rsidRPr="00400A92">
                              <w:rPr>
                                <w:b/>
                                <w:szCs w:val="18"/>
                              </w:rPr>
                              <w:t>.</w:t>
                            </w:r>
                            <w:r w:rsidRPr="00400A92">
                              <w:rPr>
                                <w:szCs w:val="18"/>
                              </w:rPr>
                              <w:t xml:space="preserve"> Taproot and total nodule counts in TN-16, CZ5515</w:t>
                            </w:r>
                            <w:r>
                              <w:rPr>
                                <w:szCs w:val="18"/>
                              </w:rPr>
                              <w:t xml:space="preserve"> (CZ)</w:t>
                            </w:r>
                            <w:r w:rsidRPr="00400A92">
                              <w:rPr>
                                <w:szCs w:val="18"/>
                              </w:rPr>
                              <w:t xml:space="preserve">, and </w:t>
                            </w:r>
                            <w:r w:rsidRPr="00647B6D">
                              <w:rPr>
                                <w:sz w:val="20"/>
                                <w:szCs w:val="20"/>
                              </w:rPr>
                              <w:t>USG-7496XTS</w:t>
                            </w:r>
                            <w:r>
                              <w:rPr>
                                <w:szCs w:val="18"/>
                              </w:rPr>
                              <w:t xml:space="preserve"> (USG)</w:t>
                            </w:r>
                            <w:r w:rsidRPr="00400A92">
                              <w:rPr>
                                <w:rFonts w:cstheme="minorHAnsi"/>
                                <w:szCs w:val="18"/>
                              </w:rPr>
                              <w:t>.</w:t>
                            </w:r>
                            <w:r w:rsidRPr="00400A92">
                              <w:rPr>
                                <w:szCs w:val="18"/>
                              </w:rPr>
                              <w:t xml:space="preserve"> TX, CT, and NT indicate TX-VA strain inoculation, Cell-Tech inoculation, and no inoculation, respectively.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258AC1" id="_x0000_s1030" type="#_x0000_t202" style="position:absolute;margin-left:0;margin-top:225.95pt;width:428.5pt;height:110.6pt;z-index:2518179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" stroked="f">
                <v:textbox style="mso-fit-shape-to-text:t">
                  <w:txbxContent>
                    <w:p w14:paraId="274B378E" w14:textId="3D321116" w:rsidR="001E0302" w:rsidRPr="00400A92" w:rsidRDefault="001E0302" w:rsidP="001E0302">
                      <w:pPr>
                        <w:jc w:val="center"/>
                        <w:rPr>
                          <w:szCs w:val="18"/>
                        </w:rPr>
                      </w:pPr>
                      <w:r w:rsidRPr="00400A92">
                        <w:rPr>
                          <w:b/>
                          <w:szCs w:val="18"/>
                        </w:rPr>
                        <w:t xml:space="preserve">Figure </w:t>
                      </w:r>
                      <w:r>
                        <w:rPr>
                          <w:b/>
                          <w:szCs w:val="18"/>
                        </w:rPr>
                        <w:t>4</w:t>
                      </w:r>
                      <w:r w:rsidRPr="00400A92">
                        <w:rPr>
                          <w:b/>
                          <w:szCs w:val="18"/>
                        </w:rPr>
                        <w:t>.</w:t>
                      </w:r>
                      <w:r w:rsidRPr="00400A92">
                        <w:rPr>
                          <w:szCs w:val="18"/>
                        </w:rPr>
                        <w:t xml:space="preserve"> Taproot and total nodule counts in TN-16, CZ5515</w:t>
                      </w:r>
                      <w:r>
                        <w:rPr>
                          <w:szCs w:val="18"/>
                        </w:rPr>
                        <w:t xml:space="preserve"> (CZ)</w:t>
                      </w:r>
                      <w:r w:rsidRPr="00400A92">
                        <w:rPr>
                          <w:szCs w:val="18"/>
                        </w:rPr>
                        <w:t xml:space="preserve">, and </w:t>
                      </w:r>
                      <w:r w:rsidRPr="00647B6D">
                        <w:rPr>
                          <w:sz w:val="20"/>
                          <w:szCs w:val="20"/>
                        </w:rPr>
                        <w:t>USG-7496XTS</w:t>
                      </w:r>
                      <w:r>
                        <w:rPr>
                          <w:szCs w:val="18"/>
                        </w:rPr>
                        <w:t xml:space="preserve"> (USG)</w:t>
                      </w:r>
                      <w:r w:rsidRPr="00400A92">
                        <w:rPr>
                          <w:rFonts w:cstheme="minorHAnsi"/>
                          <w:szCs w:val="18"/>
                        </w:rPr>
                        <w:t>.</w:t>
                      </w:r>
                      <w:r w:rsidRPr="00400A92">
                        <w:rPr>
                          <w:szCs w:val="18"/>
                        </w:rPr>
                        <w:t xml:space="preserve"> TX, CT, and NT indicate TX-VA strain inoculation, Cell-Tech inoculation, and no inoculation, respectively.</w:t>
                      </w:r>
                    </w:p>
                  </w:txbxContent>
                </v:textbox>
                <w10:wrap type="square" anchorx="margin"/>
              </v:shape>
            </w:pict>
          </mc:Fallback>
        </mc:AlternateContent>
      </w:r>
      <w:r w:rsidR="00F2200D">
        <w:rPr>
          <w:rFonts w:cstheme="minorHAnsi"/>
          <w:noProof/>
          <w:lang w:eastAsia="ko-KR"/>
        </w:rPr>
        <w:drawing>
          <wp:anchor distT="0" distB="0" distL="114300" distR="114300" simplePos="0" relativeHeight="251815936" behindDoc="0" locked="0" layoutInCell="1" allowOverlap="1" wp14:anchorId="51DDD7AB" wp14:editId="4395007C">
            <wp:simplePos x="0" y="0"/>
            <wp:positionH relativeFrom="margin">
              <wp:align>center</wp:align>
            </wp:positionH>
            <wp:positionV relativeFrom="paragraph">
              <wp:posOffset>0</wp:posOffset>
            </wp:positionV>
            <wp:extent cx="4791456" cy="2787295"/>
            <wp:effectExtent l="0" t="0" r="0" b="0"/>
            <wp:wrapTopAndBottom/>
            <wp:docPr id="27" name="Picture 2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bar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91456" cy="2787295"/>
                    </a:xfrm>
                    <a:prstGeom prst="rect">
                      <a:avLst/>
                    </a:prstGeom>
                  </pic:spPr>
                </pic:pic>
              </a:graphicData>
            </a:graphic>
            <wp14:sizeRelH relativeFrom="margin">
              <wp14:pctWidth>0</wp14:pctWidth>
            </wp14:sizeRelH>
            <wp14:sizeRelV relativeFrom="margin">
              <wp14:pctHeight>0</wp14:pctHeight>
            </wp14:sizeRelV>
          </wp:anchor>
        </w:drawing>
      </w:r>
    </w:p>
    <w:p w14:paraId="7A852AB2" w14:textId="0427F9C7" w:rsidR="001C5E83" w:rsidRDefault="001C5E83" w:rsidP="001C5E83">
      <w:pPr>
        <w:rPr>
          <w:b/>
          <w:sz w:val="20"/>
          <w:szCs w:val="20"/>
          <w:u w:val="single"/>
        </w:rPr>
      </w:pPr>
      <w:r w:rsidRPr="004116A0">
        <w:rPr>
          <w:b/>
          <w:sz w:val="20"/>
          <w:szCs w:val="20"/>
          <w:u w:val="single"/>
        </w:rPr>
        <w:t xml:space="preserve">Tennessee Agricultural Experiment Station – Jackson, Tennessee. </w:t>
      </w:r>
    </w:p>
    <w:p w14:paraId="405C2D08" w14:textId="7234BC71" w:rsidR="004116A0" w:rsidRPr="004116A0" w:rsidRDefault="004116A0" w:rsidP="001C5E83">
      <w:pPr>
        <w:rPr>
          <w:b/>
          <w:bCs w:val="0"/>
          <w:sz w:val="10"/>
          <w:szCs w:val="10"/>
          <w:u w:val="single"/>
        </w:rPr>
      </w:pPr>
    </w:p>
    <w:p w14:paraId="1FDD791C" w14:textId="23C780BB" w:rsidR="000831F1" w:rsidRDefault="001C5E83" w:rsidP="00FB65B2">
      <w:pPr>
        <w:rPr>
          <w:rFonts w:cstheme="minorHAnsi"/>
          <w:sz w:val="20"/>
          <w:szCs w:val="20"/>
        </w:rPr>
      </w:pPr>
      <w:r w:rsidRPr="000831F1">
        <w:rPr>
          <w:sz w:val="20"/>
          <w:szCs w:val="20"/>
        </w:rPr>
        <w:t>This site is in collaboratio</w:t>
      </w:r>
      <w:r w:rsidR="004116A0" w:rsidRPr="000831F1">
        <w:rPr>
          <w:sz w:val="20"/>
          <w:szCs w:val="20"/>
        </w:rPr>
        <w:t xml:space="preserve">n with Dr. </w:t>
      </w:r>
      <w:r w:rsidRPr="000831F1">
        <w:rPr>
          <w:sz w:val="20"/>
          <w:szCs w:val="20"/>
        </w:rPr>
        <w:t>Avat Shekoofa at the Uni</w:t>
      </w:r>
      <w:r w:rsidR="000831F1">
        <w:rPr>
          <w:sz w:val="20"/>
          <w:szCs w:val="20"/>
        </w:rPr>
        <w:t xml:space="preserve">versity of Tennessee. </w:t>
      </w:r>
      <w:r w:rsidR="000831F1" w:rsidRPr="000831F1">
        <w:rPr>
          <w:rFonts w:cstheme="minorHAnsi"/>
          <w:sz w:val="20"/>
          <w:szCs w:val="20"/>
        </w:rPr>
        <w:t xml:space="preserve">Planting was done on </w:t>
      </w:r>
      <w:r w:rsidR="000831F1">
        <w:rPr>
          <w:rFonts w:cstheme="minorHAnsi"/>
          <w:sz w:val="20"/>
          <w:szCs w:val="20"/>
        </w:rPr>
        <w:t>May 15</w:t>
      </w:r>
      <w:r w:rsidR="000831F1" w:rsidRPr="000831F1">
        <w:rPr>
          <w:rFonts w:cstheme="minorHAnsi"/>
          <w:sz w:val="20"/>
          <w:szCs w:val="20"/>
          <w:vertAlign w:val="superscript"/>
        </w:rPr>
        <w:t>th</w:t>
      </w:r>
      <w:r w:rsidR="000831F1">
        <w:rPr>
          <w:rFonts w:cstheme="minorHAnsi"/>
          <w:sz w:val="20"/>
          <w:szCs w:val="20"/>
        </w:rPr>
        <w:t xml:space="preserve"> </w:t>
      </w:r>
      <w:r w:rsidR="000831F1" w:rsidRPr="000831F1">
        <w:rPr>
          <w:rFonts w:cstheme="minorHAnsi"/>
          <w:sz w:val="20"/>
          <w:szCs w:val="20"/>
        </w:rPr>
        <w:t xml:space="preserve">and </w:t>
      </w:r>
      <w:r w:rsidR="000831F1">
        <w:rPr>
          <w:rFonts w:cstheme="minorHAnsi"/>
          <w:sz w:val="20"/>
          <w:szCs w:val="20"/>
        </w:rPr>
        <w:t>the mid-</w:t>
      </w:r>
      <w:r w:rsidR="000831F1" w:rsidRPr="000831F1">
        <w:rPr>
          <w:rFonts w:cstheme="minorHAnsi"/>
          <w:sz w:val="20"/>
          <w:szCs w:val="20"/>
        </w:rPr>
        <w:t xml:space="preserve">sampling was done on </w:t>
      </w:r>
      <w:r w:rsidR="000831F1">
        <w:rPr>
          <w:rFonts w:cstheme="minorHAnsi"/>
          <w:sz w:val="20"/>
          <w:szCs w:val="20"/>
        </w:rPr>
        <w:t>July 27</w:t>
      </w:r>
      <w:r w:rsidR="000831F1" w:rsidRPr="000831F1">
        <w:rPr>
          <w:rFonts w:cstheme="minorHAnsi"/>
          <w:sz w:val="20"/>
          <w:szCs w:val="20"/>
          <w:vertAlign w:val="superscript"/>
        </w:rPr>
        <w:t>th</w:t>
      </w:r>
      <w:r w:rsidR="000831F1" w:rsidRPr="000831F1">
        <w:rPr>
          <w:rFonts w:cstheme="minorHAnsi"/>
          <w:sz w:val="20"/>
          <w:szCs w:val="20"/>
        </w:rPr>
        <w:t xml:space="preserve">. </w:t>
      </w:r>
      <w:r w:rsidR="000831F1" w:rsidRPr="000831F1">
        <w:rPr>
          <w:sz w:val="20"/>
          <w:szCs w:val="20"/>
        </w:rPr>
        <w:t>The plot layout for TN is non-irrigated with 3 treatments and 2 cultivars with 4 replicates. The cultivars used were TN-16 and drought-sensitive line USG-7496XTS.</w:t>
      </w:r>
      <w:r w:rsidR="000831F1">
        <w:rPr>
          <w:sz w:val="20"/>
          <w:szCs w:val="20"/>
        </w:rPr>
        <w:t xml:space="preserve"> On July 27</w:t>
      </w:r>
      <w:r w:rsidR="000831F1" w:rsidRPr="000831F1">
        <w:rPr>
          <w:sz w:val="20"/>
          <w:szCs w:val="20"/>
          <w:vertAlign w:val="superscript"/>
        </w:rPr>
        <w:t>th</w:t>
      </w:r>
      <w:r w:rsidR="000831F1">
        <w:rPr>
          <w:sz w:val="20"/>
          <w:szCs w:val="20"/>
        </w:rPr>
        <w:t>, a</w:t>
      </w:r>
      <w:r w:rsidR="000831F1" w:rsidRPr="000831F1">
        <w:rPr>
          <w:rFonts w:cstheme="minorHAnsi"/>
          <w:sz w:val="20"/>
          <w:szCs w:val="20"/>
        </w:rPr>
        <w:t xml:space="preserve"> total of 4 plants per block were sampled, giving a total sample size of n=96. Plant dry weight and nodule enumeration are </w:t>
      </w:r>
      <w:r w:rsidR="00D22681">
        <w:rPr>
          <w:rFonts w:cstheme="minorHAnsi"/>
          <w:sz w:val="20"/>
          <w:szCs w:val="20"/>
        </w:rPr>
        <w:t>shown in Figs. 5 and 6, respectively.</w:t>
      </w:r>
    </w:p>
    <w:p w14:paraId="1EC0F193" w14:textId="6BFE306C" w:rsidR="00D22681" w:rsidRDefault="00C8425C" w:rsidP="00FB65B2">
      <w:pPr>
        <w:rPr>
          <w:rFonts w:cstheme="minorHAnsi"/>
          <w:sz w:val="20"/>
          <w:szCs w:val="20"/>
        </w:rPr>
      </w:pPr>
      <w:r w:rsidRPr="001C5E83">
        <w:rPr>
          <w:b/>
          <w:noProof/>
          <w:lang w:eastAsia="ko-KR"/>
        </w:rPr>
        <mc:AlternateContent>
          <mc:Choice Requires="wps">
            <w:drawing>
              <wp:anchor distT="45720" distB="45720" distL="114300" distR="114300" simplePos="0" relativeHeight="251821056" behindDoc="0" locked="0" layoutInCell="1" allowOverlap="1" wp14:anchorId="33C03C8A" wp14:editId="036A6D2C">
                <wp:simplePos x="0" y="0"/>
                <wp:positionH relativeFrom="margin">
                  <wp:align>left</wp:align>
                </wp:positionH>
                <wp:positionV relativeFrom="paragraph">
                  <wp:posOffset>2834005</wp:posOffset>
                </wp:positionV>
                <wp:extent cx="5441950" cy="1404620"/>
                <wp:effectExtent l="0" t="0" r="6350" b="698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404620"/>
                        </a:xfrm>
                        <a:prstGeom prst="rect">
                          <a:avLst/>
                        </a:prstGeom>
                        <a:solidFill>
                          <a:srgbClr val="FFFFFF"/>
                        </a:solidFill>
                        <a:ln w="9525">
                          <a:noFill/>
                          <a:miter lim="800000"/>
                          <a:headEnd/>
                          <a:tailEnd/>
                        </a:ln>
                      </wps:spPr>
                      <wps:txbx>
                        <w:txbxContent>
                          <w:p w14:paraId="657DF3D9" w14:textId="6252928C" w:rsidR="00C8425C" w:rsidRDefault="00C8425C" w:rsidP="00C8425C">
                            <w:pPr>
                              <w:jc w:val="center"/>
                            </w:pPr>
                            <w:r>
                              <w:rPr>
                                <w:b/>
                              </w:rPr>
                              <w:t>Figure 5.</w:t>
                            </w:r>
                            <w:r w:rsidRPr="00AB29CA">
                              <w:t xml:space="preserve"> P</w:t>
                            </w:r>
                            <w:r>
                              <w:t>lant dry weight in</w:t>
                            </w:r>
                            <w:r w:rsidRPr="00AB29CA">
                              <w:t xml:space="preserve"> </w:t>
                            </w:r>
                            <w:r>
                              <w:t>Jackson, TN. The mid-samples were taken 10 weeks after planting.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C03C8A" id="_x0000_s1031" type="#_x0000_t202" style="position:absolute;margin-left:0;margin-top:223.15pt;width:428.5pt;height:110.6pt;z-index:2518210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" stroked="f">
                <v:textbox style="mso-fit-shape-to-text:t">
                  <w:txbxContent>
                    <w:p w14:paraId="657DF3D9" w14:textId="6252928C" w:rsidR="00C8425C" w:rsidRDefault="00C8425C" w:rsidP="00C8425C">
                      <w:pPr>
                        <w:jc w:val="center"/>
                      </w:pPr>
                      <w:r>
                        <w:rPr>
                          <w:b/>
                        </w:rPr>
                        <w:t xml:space="preserve">Figure </w:t>
                      </w:r>
                      <w:r>
                        <w:rPr>
                          <w:b/>
                        </w:rPr>
                        <w:t>5</w:t>
                      </w:r>
                      <w:r>
                        <w:rPr>
                          <w:b/>
                        </w:rPr>
                        <w:t>.</w:t>
                      </w:r>
                      <w:r w:rsidRPr="00AB29CA">
                        <w:t xml:space="preserve"> P</w:t>
                      </w:r>
                      <w:r>
                        <w:t>lant dry weight in</w:t>
                      </w:r>
                      <w:r w:rsidRPr="00AB29CA">
                        <w:t xml:space="preserve"> </w:t>
                      </w:r>
                      <w:r>
                        <w:t>Jackson, TN</w:t>
                      </w:r>
                      <w:r>
                        <w:t xml:space="preserve">. The mid-samples were taken </w:t>
                      </w:r>
                      <w:r>
                        <w:t>10</w:t>
                      </w:r>
                      <w:r>
                        <w:t xml:space="preserve"> weeks after planting.</w:t>
                      </w:r>
                    </w:p>
                  </w:txbxContent>
                </v:textbox>
                <w10:wrap type="square" anchorx="margin"/>
              </v:shape>
            </w:pict>
          </mc:Fallback>
        </mc:AlternateContent>
      </w:r>
      <w:r w:rsidR="00D22681">
        <w:rPr>
          <w:noProof/>
          <w:lang w:eastAsia="ko-KR"/>
        </w:rPr>
        <w:drawing>
          <wp:anchor distT="0" distB="0" distL="114300" distR="114300" simplePos="0" relativeHeight="251819008" behindDoc="0" locked="0" layoutInCell="1" allowOverlap="1" wp14:anchorId="792CBE64" wp14:editId="60C890DA">
            <wp:simplePos x="0" y="0"/>
            <wp:positionH relativeFrom="margin">
              <wp:align>center</wp:align>
            </wp:positionH>
            <wp:positionV relativeFrom="paragraph">
              <wp:posOffset>249555</wp:posOffset>
            </wp:positionV>
            <wp:extent cx="4288536" cy="2487168"/>
            <wp:effectExtent l="0" t="0" r="17145" b="8890"/>
            <wp:wrapTopAndBottom/>
            <wp:docPr id="29" name="Chart 29">
              <a:extLst xmlns:a="http://schemas.openxmlformats.org/drawingml/2006/main">
                <a:ext uri="{FF2B5EF4-FFF2-40B4-BE49-F238E27FC236}">
                  <a16:creationId xmlns:a16="http://schemas.microsoft.com/office/drawing/2014/main" id="{C9F0AD5B-BAF9-0143-A54E-0C3ABF4190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3E583BB0" w14:textId="7F58A5E8" w:rsidR="00D22681" w:rsidRDefault="00D22681" w:rsidP="00FB65B2">
      <w:pPr>
        <w:rPr>
          <w:rFonts w:cstheme="minorHAnsi"/>
          <w:sz w:val="20"/>
          <w:szCs w:val="20"/>
        </w:rPr>
      </w:pPr>
    </w:p>
    <w:p w14:paraId="6F285686" w14:textId="4F4B5009" w:rsidR="00D22681" w:rsidRDefault="00D22681" w:rsidP="00FB65B2">
      <w:pPr>
        <w:rPr>
          <w:rFonts w:cstheme="minorHAnsi"/>
          <w:sz w:val="20"/>
          <w:szCs w:val="20"/>
        </w:rPr>
      </w:pPr>
    </w:p>
    <w:p w14:paraId="3E3A44AF" w14:textId="368980ED" w:rsidR="008A381F" w:rsidRDefault="008A381F" w:rsidP="008A381F">
      <w:pPr>
        <w:rPr>
          <w:rFonts w:cstheme="minorHAnsi"/>
          <w:sz w:val="20"/>
          <w:szCs w:val="20"/>
        </w:rPr>
      </w:pPr>
      <w:r w:rsidRPr="001C5E83">
        <w:rPr>
          <w:b/>
          <w:noProof/>
          <w:lang w:eastAsia="ko-KR"/>
        </w:rPr>
        <w:lastRenderedPageBreak/>
        <mc:AlternateContent>
          <mc:Choice Requires="wps">
            <w:drawing>
              <wp:anchor distT="45720" distB="45720" distL="114300" distR="114300" simplePos="0" relativeHeight="251824128" behindDoc="0" locked="0" layoutInCell="1" allowOverlap="1" wp14:anchorId="70C1574E" wp14:editId="57F96254">
                <wp:simplePos x="0" y="0"/>
                <wp:positionH relativeFrom="margin">
                  <wp:align>center</wp:align>
                </wp:positionH>
                <wp:positionV relativeFrom="paragraph">
                  <wp:posOffset>2319655</wp:posOffset>
                </wp:positionV>
                <wp:extent cx="5441950" cy="1404620"/>
                <wp:effectExtent l="0" t="0" r="6350" b="190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404620"/>
                        </a:xfrm>
                        <a:prstGeom prst="rect">
                          <a:avLst/>
                        </a:prstGeom>
                        <a:solidFill>
                          <a:srgbClr val="FFFFFF"/>
                        </a:solidFill>
                        <a:ln w="9525">
                          <a:noFill/>
                          <a:miter lim="800000"/>
                          <a:headEnd/>
                          <a:tailEnd/>
                        </a:ln>
                      </wps:spPr>
                      <wps:txbx>
                        <w:txbxContent>
                          <w:p w14:paraId="6D9ADF10" w14:textId="229BF7DF" w:rsidR="008A381F" w:rsidRPr="00400A92" w:rsidRDefault="008A381F" w:rsidP="008A381F">
                            <w:pPr>
                              <w:jc w:val="center"/>
                              <w:rPr>
                                <w:szCs w:val="18"/>
                              </w:rPr>
                            </w:pPr>
                            <w:r w:rsidRPr="00400A92">
                              <w:rPr>
                                <w:b/>
                                <w:szCs w:val="18"/>
                              </w:rPr>
                              <w:t xml:space="preserve">Figure </w:t>
                            </w:r>
                            <w:r>
                              <w:rPr>
                                <w:b/>
                                <w:szCs w:val="18"/>
                              </w:rPr>
                              <w:t>6</w:t>
                            </w:r>
                            <w:r w:rsidRPr="00400A92">
                              <w:rPr>
                                <w:b/>
                                <w:szCs w:val="18"/>
                              </w:rPr>
                              <w:t>.</w:t>
                            </w:r>
                            <w:r w:rsidRPr="00400A92">
                              <w:rPr>
                                <w:szCs w:val="18"/>
                              </w:rPr>
                              <w:t xml:space="preserve"> Taproot and total nodule counts in TN-16</w:t>
                            </w:r>
                            <w:r>
                              <w:rPr>
                                <w:szCs w:val="18"/>
                              </w:rPr>
                              <w:t xml:space="preserve"> </w:t>
                            </w:r>
                            <w:r w:rsidRPr="00400A92">
                              <w:rPr>
                                <w:szCs w:val="18"/>
                              </w:rPr>
                              <w:t xml:space="preserve">and </w:t>
                            </w:r>
                            <w:r w:rsidRPr="00647B6D">
                              <w:rPr>
                                <w:sz w:val="20"/>
                                <w:szCs w:val="20"/>
                              </w:rPr>
                              <w:t>USG-7496XTS</w:t>
                            </w:r>
                            <w:r>
                              <w:rPr>
                                <w:szCs w:val="18"/>
                              </w:rPr>
                              <w:t xml:space="preserve"> (USG)</w:t>
                            </w:r>
                            <w:r w:rsidRPr="00400A92">
                              <w:rPr>
                                <w:rFonts w:cstheme="minorHAnsi"/>
                                <w:szCs w:val="18"/>
                              </w:rPr>
                              <w:t>.</w:t>
                            </w:r>
                            <w:r w:rsidRPr="00400A92">
                              <w:rPr>
                                <w:szCs w:val="18"/>
                              </w:rPr>
                              <w:t xml:space="preserve"> TX, CT, and NT indicate TX-VA strain inoculation, Cell-Tech inoculation, and no inoculation, respectively.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C1574E" id="_x0000_s1032" type="#_x0000_t202" style="position:absolute;margin-left:0;margin-top:182.65pt;width:428.5pt;height:110.6pt;z-index:2518241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" stroked="f">
                <v:textbox style="mso-fit-shape-to-text:t">
                  <w:txbxContent>
                    <w:p w14:paraId="6D9ADF10" w14:textId="229BF7DF" w:rsidR="008A381F" w:rsidRPr="00400A92" w:rsidRDefault="008A381F" w:rsidP="008A381F">
                      <w:pPr>
                        <w:jc w:val="center"/>
                        <w:rPr>
                          <w:szCs w:val="18"/>
                        </w:rPr>
                      </w:pPr>
                      <w:r w:rsidRPr="00400A92">
                        <w:rPr>
                          <w:b/>
                          <w:szCs w:val="18"/>
                        </w:rPr>
                        <w:t xml:space="preserve">Figure </w:t>
                      </w:r>
                      <w:r>
                        <w:rPr>
                          <w:b/>
                          <w:szCs w:val="18"/>
                        </w:rPr>
                        <w:t>6</w:t>
                      </w:r>
                      <w:r w:rsidRPr="00400A92">
                        <w:rPr>
                          <w:b/>
                          <w:szCs w:val="18"/>
                        </w:rPr>
                        <w:t>.</w:t>
                      </w:r>
                      <w:r w:rsidRPr="00400A92">
                        <w:rPr>
                          <w:szCs w:val="18"/>
                        </w:rPr>
                        <w:t xml:space="preserve"> Taproot and total nodule counts in TN-16</w:t>
                      </w:r>
                      <w:r>
                        <w:rPr>
                          <w:szCs w:val="18"/>
                        </w:rPr>
                        <w:t xml:space="preserve"> </w:t>
                      </w:r>
                      <w:r w:rsidRPr="00400A92">
                        <w:rPr>
                          <w:szCs w:val="18"/>
                        </w:rPr>
                        <w:t xml:space="preserve">and </w:t>
                      </w:r>
                      <w:r w:rsidRPr="00647B6D">
                        <w:rPr>
                          <w:sz w:val="20"/>
                          <w:szCs w:val="20"/>
                        </w:rPr>
                        <w:t>USG-7496XTS</w:t>
                      </w:r>
                      <w:r>
                        <w:rPr>
                          <w:szCs w:val="18"/>
                        </w:rPr>
                        <w:t xml:space="preserve"> (USG)</w:t>
                      </w:r>
                      <w:r w:rsidRPr="00400A92">
                        <w:rPr>
                          <w:rFonts w:cstheme="minorHAnsi"/>
                          <w:szCs w:val="18"/>
                        </w:rPr>
                        <w:t>.</w:t>
                      </w:r>
                      <w:r w:rsidRPr="00400A92">
                        <w:rPr>
                          <w:szCs w:val="18"/>
                        </w:rPr>
                        <w:t xml:space="preserve"> TX, CT, and NT indicate TX-VA strain inoculation, Cell-Tech inoculation, and no inoculation, respectively.</w:t>
                      </w:r>
                    </w:p>
                  </w:txbxContent>
                </v:textbox>
                <w10:wrap type="square" anchorx="margin"/>
              </v:shape>
            </w:pict>
          </mc:Fallback>
        </mc:AlternateContent>
      </w:r>
      <w:r>
        <w:rPr>
          <w:noProof/>
          <w:lang w:eastAsia="ko-KR"/>
        </w:rPr>
        <w:drawing>
          <wp:anchor distT="0" distB="0" distL="114300" distR="114300" simplePos="0" relativeHeight="251822080" behindDoc="0" locked="0" layoutInCell="1" allowOverlap="1" wp14:anchorId="4291D8C8" wp14:editId="34F3F1C3">
            <wp:simplePos x="0" y="0"/>
            <wp:positionH relativeFrom="margin">
              <wp:align>center</wp:align>
            </wp:positionH>
            <wp:positionV relativeFrom="paragraph">
              <wp:posOffset>0</wp:posOffset>
            </wp:positionV>
            <wp:extent cx="4572000" cy="2295144"/>
            <wp:effectExtent l="0" t="0" r="0" b="10160"/>
            <wp:wrapTopAndBottom/>
            <wp:docPr id="33" name="Chart 33">
              <a:extLst xmlns:a="http://schemas.openxmlformats.org/drawingml/2006/main">
                <a:ext uri="{FF2B5EF4-FFF2-40B4-BE49-F238E27FC236}">
                  <a16:creationId xmlns:a16="http://schemas.microsoft.com/office/drawing/2014/main" id="{359882C2-D7DC-EA4F-B721-B0C9B38C47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r>
        <w:rPr>
          <w:rFonts w:cstheme="minorHAnsi"/>
          <w:sz w:val="20"/>
          <w:szCs w:val="20"/>
        </w:rPr>
        <w:t xml:space="preserve">Table 2 shows the final yield in Jackson, TN. </w:t>
      </w:r>
      <w:r w:rsidR="00BB1C30">
        <w:rPr>
          <w:rFonts w:cstheme="minorHAnsi"/>
          <w:sz w:val="20"/>
          <w:szCs w:val="20"/>
        </w:rPr>
        <w:t xml:space="preserve">In </w:t>
      </w:r>
      <w:r w:rsidR="00BB1C30" w:rsidRPr="000831F1">
        <w:rPr>
          <w:sz w:val="20"/>
          <w:szCs w:val="20"/>
        </w:rPr>
        <w:t>TN-16</w:t>
      </w:r>
      <w:r w:rsidR="00BB1C30">
        <w:rPr>
          <w:sz w:val="20"/>
          <w:szCs w:val="20"/>
        </w:rPr>
        <w:t xml:space="preserve">, somehow no treatment showed the highest yield, even though TX-VA performed better than the commercial inoculant Cell-Tech. More interestingly, for the </w:t>
      </w:r>
      <w:r w:rsidR="00BB1C30" w:rsidRPr="000831F1">
        <w:rPr>
          <w:sz w:val="20"/>
          <w:szCs w:val="20"/>
        </w:rPr>
        <w:t>drought-sensitive line USG-7496XTS</w:t>
      </w:r>
      <w:r w:rsidR="00BB1C30">
        <w:rPr>
          <w:sz w:val="20"/>
          <w:szCs w:val="20"/>
        </w:rPr>
        <w:t>, TX-VA strain enhanced soybean yield compared to both Cell-Tech and no treatment under the non-irrig</w:t>
      </w:r>
      <w:r>
        <w:rPr>
          <w:rFonts w:cstheme="minorHAnsi"/>
          <w:sz w:val="20"/>
          <w:szCs w:val="20"/>
        </w:rPr>
        <w:t>ated condition.</w:t>
      </w:r>
    </w:p>
    <w:p w14:paraId="61021EFA" w14:textId="01C32A3C" w:rsidR="00D22681" w:rsidRDefault="00D22681" w:rsidP="00FB65B2">
      <w:pPr>
        <w:rPr>
          <w:sz w:val="20"/>
          <w:szCs w:val="20"/>
        </w:rPr>
      </w:pPr>
    </w:p>
    <w:tbl>
      <w:tblPr>
        <w:tblpPr w:leftFromText="180" w:rightFromText="180" w:vertAnchor="text" w:horzAnchor="margin" w:tblpXSpec="center" w:tblpY="524"/>
        <w:tblW w:w="5284" w:type="dxa"/>
        <w:tblLook w:val="04A0" w:firstRow="1" w:lastRow="0" w:firstColumn="1" w:lastColumn="0" w:noHBand="0" w:noVBand="1"/>
      </w:tblPr>
      <w:tblGrid>
        <w:gridCol w:w="1795"/>
        <w:gridCol w:w="1744"/>
        <w:gridCol w:w="1745"/>
      </w:tblGrid>
      <w:tr w:rsidR="008A381F" w14:paraId="507BC58D" w14:textId="77777777" w:rsidTr="00BB1C30">
        <w:trPr>
          <w:trHeight w:val="374"/>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4B5A4" w14:textId="77777777" w:rsidR="008A381F" w:rsidRDefault="008A381F" w:rsidP="00BB1C30">
            <w:pPr>
              <w:jc w:val="center"/>
              <w:rPr>
                <w:rFonts w:ascii="Calibri" w:hAnsi="Calibri" w:cs="Calibri"/>
                <w:b/>
                <w:bCs w:val="0"/>
                <w:color w:val="000000"/>
                <w:sz w:val="22"/>
                <w:szCs w:val="22"/>
              </w:rPr>
            </w:pPr>
            <w:r>
              <w:rPr>
                <w:rFonts w:ascii="Calibri" w:hAnsi="Calibri" w:cs="Calibri"/>
                <w:b/>
                <w:color w:val="000000"/>
                <w:sz w:val="22"/>
                <w:szCs w:val="22"/>
              </w:rPr>
              <w:t>Inoculants</w:t>
            </w:r>
          </w:p>
        </w:tc>
        <w:tc>
          <w:tcPr>
            <w:tcW w:w="348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191D0A" w14:textId="77777777" w:rsidR="008A381F" w:rsidRDefault="008A381F" w:rsidP="00BB1C30">
            <w:pPr>
              <w:jc w:val="center"/>
              <w:rPr>
                <w:rFonts w:ascii="Calibri" w:hAnsi="Calibri" w:cs="Calibri"/>
                <w:b/>
                <w:bCs w:val="0"/>
                <w:color w:val="000000"/>
                <w:sz w:val="22"/>
                <w:szCs w:val="22"/>
              </w:rPr>
            </w:pPr>
            <w:r>
              <w:rPr>
                <w:rFonts w:ascii="Calibri" w:hAnsi="Calibri" w:cs="Calibri"/>
                <w:b/>
                <w:color w:val="000000"/>
                <w:sz w:val="22"/>
                <w:szCs w:val="22"/>
              </w:rPr>
              <w:t>Yield (Bu/A)</w:t>
            </w:r>
          </w:p>
        </w:tc>
      </w:tr>
      <w:tr w:rsidR="008A381F" w14:paraId="12B2260E" w14:textId="77777777" w:rsidTr="00BB1C30">
        <w:trPr>
          <w:trHeight w:val="374"/>
        </w:trPr>
        <w:tc>
          <w:tcPr>
            <w:tcW w:w="1795" w:type="dxa"/>
            <w:vMerge/>
            <w:tcBorders>
              <w:top w:val="single" w:sz="4" w:space="0" w:color="auto"/>
              <w:left w:val="single" w:sz="4" w:space="0" w:color="auto"/>
              <w:bottom w:val="single" w:sz="4" w:space="0" w:color="auto"/>
              <w:right w:val="single" w:sz="4" w:space="0" w:color="auto"/>
            </w:tcBorders>
            <w:vAlign w:val="center"/>
            <w:hideMark/>
          </w:tcPr>
          <w:p w14:paraId="37567F8D" w14:textId="77777777" w:rsidR="008A381F" w:rsidRDefault="008A381F" w:rsidP="00BB1C30">
            <w:pPr>
              <w:rPr>
                <w:rFonts w:ascii="Calibri" w:hAnsi="Calibri" w:cs="Calibri"/>
                <w:b/>
                <w:bCs w:val="0"/>
                <w:color w:val="000000"/>
                <w:sz w:val="22"/>
                <w:szCs w:val="22"/>
              </w:rPr>
            </w:pPr>
          </w:p>
        </w:tc>
        <w:tc>
          <w:tcPr>
            <w:tcW w:w="1744" w:type="dxa"/>
            <w:tcBorders>
              <w:top w:val="nil"/>
              <w:left w:val="nil"/>
              <w:bottom w:val="single" w:sz="4" w:space="0" w:color="auto"/>
              <w:right w:val="single" w:sz="4" w:space="0" w:color="auto"/>
            </w:tcBorders>
            <w:shd w:val="clear" w:color="auto" w:fill="auto"/>
            <w:noWrap/>
            <w:vAlign w:val="bottom"/>
            <w:hideMark/>
          </w:tcPr>
          <w:p w14:paraId="0C680916" w14:textId="77777777" w:rsidR="008A381F" w:rsidRDefault="008A381F" w:rsidP="00BB1C30">
            <w:pPr>
              <w:jc w:val="center"/>
              <w:rPr>
                <w:rFonts w:ascii="Calibri" w:hAnsi="Calibri" w:cs="Calibri"/>
                <w:b/>
                <w:bCs w:val="0"/>
                <w:color w:val="000000"/>
                <w:sz w:val="22"/>
                <w:szCs w:val="22"/>
              </w:rPr>
            </w:pPr>
            <w:r>
              <w:rPr>
                <w:rFonts w:ascii="Calibri" w:hAnsi="Calibri" w:cs="Calibri"/>
                <w:b/>
                <w:color w:val="000000"/>
                <w:sz w:val="22"/>
                <w:szCs w:val="22"/>
              </w:rPr>
              <w:t>TN16</w:t>
            </w:r>
          </w:p>
        </w:tc>
        <w:tc>
          <w:tcPr>
            <w:tcW w:w="1745" w:type="dxa"/>
            <w:tcBorders>
              <w:top w:val="nil"/>
              <w:left w:val="nil"/>
              <w:bottom w:val="single" w:sz="4" w:space="0" w:color="auto"/>
              <w:right w:val="single" w:sz="4" w:space="0" w:color="auto"/>
            </w:tcBorders>
            <w:shd w:val="clear" w:color="auto" w:fill="auto"/>
            <w:noWrap/>
            <w:vAlign w:val="bottom"/>
            <w:hideMark/>
          </w:tcPr>
          <w:p w14:paraId="0E3141B3" w14:textId="77777777" w:rsidR="008A381F" w:rsidRDefault="008A381F" w:rsidP="00BB1C30">
            <w:pPr>
              <w:jc w:val="center"/>
              <w:rPr>
                <w:rFonts w:ascii="Calibri" w:hAnsi="Calibri" w:cs="Calibri"/>
                <w:b/>
                <w:bCs w:val="0"/>
                <w:color w:val="000000"/>
                <w:sz w:val="22"/>
                <w:szCs w:val="22"/>
              </w:rPr>
            </w:pPr>
            <w:r>
              <w:rPr>
                <w:rFonts w:ascii="Calibri" w:hAnsi="Calibri" w:cs="Calibri"/>
                <w:b/>
                <w:color w:val="000000"/>
                <w:sz w:val="22"/>
                <w:szCs w:val="22"/>
              </w:rPr>
              <w:t>USG</w:t>
            </w:r>
          </w:p>
        </w:tc>
      </w:tr>
      <w:tr w:rsidR="008A381F" w14:paraId="3A08CC90" w14:textId="77777777" w:rsidTr="00BB1C30">
        <w:trPr>
          <w:trHeight w:val="374"/>
        </w:trPr>
        <w:tc>
          <w:tcPr>
            <w:tcW w:w="1795"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576A9923" w14:textId="1732E097" w:rsidR="008A381F" w:rsidRDefault="008A381F" w:rsidP="00BB1C30">
            <w:pPr>
              <w:jc w:val="center"/>
              <w:rPr>
                <w:rFonts w:ascii="Calibri" w:hAnsi="Calibri" w:cs="Calibri"/>
                <w:b/>
                <w:bCs w:val="0"/>
                <w:color w:val="000000"/>
                <w:sz w:val="22"/>
                <w:szCs w:val="22"/>
              </w:rPr>
            </w:pPr>
            <w:r>
              <w:rPr>
                <w:rFonts w:ascii="Calibri" w:hAnsi="Calibri" w:cs="Calibri"/>
                <w:b/>
                <w:color w:val="000000"/>
                <w:sz w:val="22"/>
                <w:szCs w:val="22"/>
              </w:rPr>
              <w:t>TX</w:t>
            </w:r>
            <w:r w:rsidR="00BB1C30">
              <w:rPr>
                <w:rFonts w:ascii="Calibri" w:hAnsi="Calibri" w:cs="Calibri"/>
                <w:b/>
                <w:color w:val="000000"/>
                <w:sz w:val="22"/>
                <w:szCs w:val="22"/>
              </w:rPr>
              <w:t>-</w:t>
            </w:r>
            <w:r>
              <w:rPr>
                <w:rFonts w:ascii="Calibri" w:hAnsi="Calibri" w:cs="Calibri"/>
                <w:b/>
                <w:color w:val="000000"/>
                <w:sz w:val="22"/>
                <w:szCs w:val="22"/>
              </w:rPr>
              <w:t>VA</w:t>
            </w:r>
          </w:p>
        </w:tc>
        <w:tc>
          <w:tcPr>
            <w:tcW w:w="1744" w:type="dxa"/>
            <w:tcBorders>
              <w:top w:val="nil"/>
              <w:left w:val="nil"/>
              <w:bottom w:val="single" w:sz="4" w:space="0" w:color="auto"/>
              <w:right w:val="single" w:sz="4" w:space="0" w:color="auto"/>
            </w:tcBorders>
            <w:shd w:val="clear" w:color="auto" w:fill="B8CCE4" w:themeFill="accent1" w:themeFillTint="66"/>
            <w:noWrap/>
            <w:vAlign w:val="bottom"/>
            <w:hideMark/>
          </w:tcPr>
          <w:p w14:paraId="2F81BA71" w14:textId="3971807E" w:rsidR="008A381F" w:rsidRDefault="008A381F" w:rsidP="00BB1C30">
            <w:pPr>
              <w:jc w:val="center"/>
              <w:rPr>
                <w:rFonts w:ascii="Calibri" w:hAnsi="Calibri" w:cs="Calibri"/>
                <w:color w:val="000000"/>
                <w:sz w:val="22"/>
                <w:szCs w:val="22"/>
              </w:rPr>
            </w:pPr>
            <w:r>
              <w:rPr>
                <w:rFonts w:ascii="Calibri" w:hAnsi="Calibri" w:cs="Calibri"/>
                <w:color w:val="000000"/>
                <w:sz w:val="22"/>
                <w:szCs w:val="22"/>
              </w:rPr>
              <w:t>53.3</w:t>
            </w:r>
          </w:p>
        </w:tc>
        <w:tc>
          <w:tcPr>
            <w:tcW w:w="1745" w:type="dxa"/>
            <w:tcBorders>
              <w:top w:val="nil"/>
              <w:left w:val="nil"/>
              <w:bottom w:val="single" w:sz="4" w:space="0" w:color="auto"/>
              <w:right w:val="single" w:sz="4" w:space="0" w:color="auto"/>
            </w:tcBorders>
            <w:shd w:val="clear" w:color="auto" w:fill="B8CCE4" w:themeFill="accent1" w:themeFillTint="66"/>
            <w:noWrap/>
            <w:vAlign w:val="bottom"/>
            <w:hideMark/>
          </w:tcPr>
          <w:p w14:paraId="1EDA5C04" w14:textId="6043F9F4" w:rsidR="008A381F" w:rsidRPr="008A381F" w:rsidRDefault="008A381F" w:rsidP="00BB1C30">
            <w:pPr>
              <w:jc w:val="center"/>
              <w:rPr>
                <w:rFonts w:ascii="Calibri" w:hAnsi="Calibri" w:cs="Calibri"/>
                <w:b/>
                <w:color w:val="FF0000"/>
                <w:sz w:val="22"/>
                <w:szCs w:val="22"/>
              </w:rPr>
            </w:pPr>
            <w:r w:rsidRPr="008A381F">
              <w:rPr>
                <w:rFonts w:ascii="Calibri" w:hAnsi="Calibri" w:cs="Calibri"/>
                <w:b/>
                <w:color w:val="FF0000"/>
                <w:sz w:val="22"/>
                <w:szCs w:val="22"/>
              </w:rPr>
              <w:t>51.9</w:t>
            </w:r>
          </w:p>
        </w:tc>
      </w:tr>
      <w:tr w:rsidR="008A381F" w14:paraId="313A558D" w14:textId="77777777" w:rsidTr="00BB1C30">
        <w:trPr>
          <w:trHeight w:val="374"/>
        </w:trPr>
        <w:tc>
          <w:tcPr>
            <w:tcW w:w="1795" w:type="dxa"/>
            <w:tcBorders>
              <w:top w:val="nil"/>
              <w:left w:val="single" w:sz="4" w:space="0" w:color="auto"/>
              <w:bottom w:val="single" w:sz="4" w:space="0" w:color="auto"/>
              <w:right w:val="single" w:sz="4" w:space="0" w:color="auto"/>
            </w:tcBorders>
            <w:shd w:val="clear" w:color="auto" w:fill="E5B8B7" w:themeFill="accent2" w:themeFillTint="66"/>
            <w:noWrap/>
            <w:vAlign w:val="bottom"/>
            <w:hideMark/>
          </w:tcPr>
          <w:p w14:paraId="7E9C723F" w14:textId="53983150" w:rsidR="008A381F" w:rsidRDefault="00BB1C30" w:rsidP="00BB1C30">
            <w:pPr>
              <w:jc w:val="center"/>
              <w:rPr>
                <w:rFonts w:ascii="Calibri" w:hAnsi="Calibri" w:cs="Calibri"/>
                <w:b/>
                <w:bCs w:val="0"/>
                <w:color w:val="000000"/>
                <w:sz w:val="22"/>
                <w:szCs w:val="22"/>
              </w:rPr>
            </w:pPr>
            <w:r>
              <w:rPr>
                <w:rFonts w:ascii="Calibri" w:hAnsi="Calibri" w:cs="Calibri"/>
                <w:b/>
                <w:color w:val="000000"/>
                <w:sz w:val="22"/>
                <w:szCs w:val="22"/>
              </w:rPr>
              <w:t>Cell-</w:t>
            </w:r>
            <w:r w:rsidR="008A381F">
              <w:rPr>
                <w:rFonts w:ascii="Calibri" w:hAnsi="Calibri" w:cs="Calibri"/>
                <w:b/>
                <w:color w:val="000000"/>
                <w:sz w:val="22"/>
                <w:szCs w:val="22"/>
              </w:rPr>
              <w:t>Tech</w:t>
            </w:r>
          </w:p>
        </w:tc>
        <w:tc>
          <w:tcPr>
            <w:tcW w:w="1744" w:type="dxa"/>
            <w:tcBorders>
              <w:top w:val="nil"/>
              <w:left w:val="nil"/>
              <w:bottom w:val="single" w:sz="4" w:space="0" w:color="auto"/>
              <w:right w:val="single" w:sz="4" w:space="0" w:color="auto"/>
            </w:tcBorders>
            <w:shd w:val="clear" w:color="auto" w:fill="E5B8B7" w:themeFill="accent2" w:themeFillTint="66"/>
            <w:noWrap/>
            <w:vAlign w:val="bottom"/>
            <w:hideMark/>
          </w:tcPr>
          <w:p w14:paraId="52D7D518" w14:textId="02B15183" w:rsidR="008A381F" w:rsidRDefault="008A381F" w:rsidP="00BB1C30">
            <w:pPr>
              <w:jc w:val="center"/>
              <w:rPr>
                <w:rFonts w:ascii="Calibri" w:hAnsi="Calibri" w:cs="Calibri"/>
                <w:color w:val="000000"/>
                <w:sz w:val="22"/>
                <w:szCs w:val="22"/>
              </w:rPr>
            </w:pPr>
            <w:r>
              <w:rPr>
                <w:rFonts w:ascii="Calibri" w:hAnsi="Calibri" w:cs="Calibri"/>
                <w:color w:val="000000"/>
                <w:sz w:val="22"/>
                <w:szCs w:val="22"/>
              </w:rPr>
              <w:t>51.7</w:t>
            </w:r>
          </w:p>
        </w:tc>
        <w:tc>
          <w:tcPr>
            <w:tcW w:w="1745" w:type="dxa"/>
            <w:tcBorders>
              <w:top w:val="nil"/>
              <w:left w:val="nil"/>
              <w:bottom w:val="single" w:sz="4" w:space="0" w:color="auto"/>
              <w:right w:val="single" w:sz="4" w:space="0" w:color="auto"/>
            </w:tcBorders>
            <w:shd w:val="clear" w:color="auto" w:fill="E5B8B7" w:themeFill="accent2" w:themeFillTint="66"/>
            <w:noWrap/>
            <w:vAlign w:val="bottom"/>
            <w:hideMark/>
          </w:tcPr>
          <w:p w14:paraId="3D16DD73" w14:textId="2329B517" w:rsidR="008A381F" w:rsidRDefault="008A381F" w:rsidP="00BB1C30">
            <w:pPr>
              <w:jc w:val="center"/>
              <w:rPr>
                <w:rFonts w:ascii="Calibri" w:hAnsi="Calibri" w:cs="Calibri"/>
                <w:color w:val="000000"/>
                <w:sz w:val="22"/>
                <w:szCs w:val="22"/>
              </w:rPr>
            </w:pPr>
            <w:r>
              <w:rPr>
                <w:rFonts w:ascii="Calibri" w:hAnsi="Calibri" w:cs="Calibri"/>
                <w:color w:val="000000"/>
                <w:sz w:val="22"/>
                <w:szCs w:val="22"/>
              </w:rPr>
              <w:t>43.4</w:t>
            </w:r>
          </w:p>
        </w:tc>
      </w:tr>
      <w:tr w:rsidR="008A381F" w14:paraId="1DC7540B" w14:textId="77777777" w:rsidTr="00BB1C30">
        <w:trPr>
          <w:trHeight w:val="374"/>
        </w:trPr>
        <w:tc>
          <w:tcPr>
            <w:tcW w:w="1795"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14:paraId="25F0D4B8" w14:textId="77777777" w:rsidR="008A381F" w:rsidRDefault="008A381F" w:rsidP="00BB1C30">
            <w:pPr>
              <w:jc w:val="center"/>
              <w:rPr>
                <w:rFonts w:ascii="Calibri" w:hAnsi="Calibri" w:cs="Calibri"/>
                <w:b/>
                <w:bCs w:val="0"/>
                <w:color w:val="000000"/>
                <w:sz w:val="22"/>
                <w:szCs w:val="22"/>
              </w:rPr>
            </w:pPr>
            <w:r>
              <w:rPr>
                <w:rFonts w:ascii="Calibri" w:hAnsi="Calibri" w:cs="Calibri"/>
                <w:b/>
                <w:color w:val="000000"/>
                <w:sz w:val="22"/>
                <w:szCs w:val="22"/>
              </w:rPr>
              <w:t>No Treatment</w:t>
            </w:r>
          </w:p>
        </w:tc>
        <w:tc>
          <w:tcPr>
            <w:tcW w:w="1744" w:type="dxa"/>
            <w:tcBorders>
              <w:top w:val="nil"/>
              <w:left w:val="nil"/>
              <w:bottom w:val="single" w:sz="4" w:space="0" w:color="auto"/>
              <w:right w:val="single" w:sz="4" w:space="0" w:color="auto"/>
            </w:tcBorders>
            <w:shd w:val="clear" w:color="auto" w:fill="DDD9C3" w:themeFill="background2" w:themeFillShade="E6"/>
            <w:noWrap/>
            <w:vAlign w:val="bottom"/>
            <w:hideMark/>
          </w:tcPr>
          <w:p w14:paraId="231D7029" w14:textId="604CC83D" w:rsidR="008A381F" w:rsidRDefault="008A381F" w:rsidP="00BB1C30">
            <w:pPr>
              <w:jc w:val="center"/>
              <w:rPr>
                <w:rFonts w:ascii="Calibri" w:hAnsi="Calibri" w:cs="Calibri"/>
                <w:color w:val="000000"/>
                <w:sz w:val="22"/>
                <w:szCs w:val="22"/>
              </w:rPr>
            </w:pPr>
            <w:r>
              <w:rPr>
                <w:rFonts w:ascii="Calibri" w:hAnsi="Calibri" w:cs="Calibri"/>
                <w:color w:val="000000"/>
                <w:sz w:val="22"/>
                <w:szCs w:val="22"/>
              </w:rPr>
              <w:t>56.3</w:t>
            </w:r>
          </w:p>
        </w:tc>
        <w:tc>
          <w:tcPr>
            <w:tcW w:w="1745" w:type="dxa"/>
            <w:tcBorders>
              <w:top w:val="nil"/>
              <w:left w:val="nil"/>
              <w:bottom w:val="single" w:sz="4" w:space="0" w:color="auto"/>
              <w:right w:val="single" w:sz="4" w:space="0" w:color="auto"/>
            </w:tcBorders>
            <w:shd w:val="clear" w:color="auto" w:fill="DDD9C3" w:themeFill="background2" w:themeFillShade="E6"/>
            <w:noWrap/>
            <w:vAlign w:val="bottom"/>
            <w:hideMark/>
          </w:tcPr>
          <w:p w14:paraId="3B649C27" w14:textId="0122B8DD" w:rsidR="008A381F" w:rsidRDefault="008A381F" w:rsidP="00BB1C30">
            <w:pPr>
              <w:jc w:val="center"/>
              <w:rPr>
                <w:rFonts w:ascii="Calibri" w:hAnsi="Calibri" w:cs="Calibri"/>
                <w:color w:val="000000"/>
                <w:sz w:val="22"/>
                <w:szCs w:val="22"/>
              </w:rPr>
            </w:pPr>
            <w:r>
              <w:rPr>
                <w:rFonts w:ascii="Calibri" w:hAnsi="Calibri" w:cs="Calibri"/>
                <w:color w:val="000000"/>
                <w:sz w:val="22"/>
                <w:szCs w:val="22"/>
              </w:rPr>
              <w:t>46.4</w:t>
            </w:r>
          </w:p>
        </w:tc>
      </w:tr>
    </w:tbl>
    <w:p w14:paraId="3E6041B4" w14:textId="62A45E7E" w:rsidR="008A381F" w:rsidRDefault="00BB1C30" w:rsidP="00FB65B2">
      <w:pPr>
        <w:rPr>
          <w:sz w:val="20"/>
          <w:szCs w:val="20"/>
        </w:rPr>
      </w:pPr>
      <w:r w:rsidRPr="001C5E83">
        <w:rPr>
          <w:b/>
          <w:noProof/>
          <w:lang w:eastAsia="ko-KR"/>
        </w:rPr>
        <mc:AlternateContent>
          <mc:Choice Requires="wps">
            <w:drawing>
              <wp:anchor distT="45720" distB="45720" distL="114300" distR="114300" simplePos="0" relativeHeight="251826176" behindDoc="0" locked="0" layoutInCell="1" allowOverlap="1" wp14:anchorId="7DC38770" wp14:editId="1A59D047">
                <wp:simplePos x="0" y="0"/>
                <wp:positionH relativeFrom="margin">
                  <wp:align>center</wp:align>
                </wp:positionH>
                <wp:positionV relativeFrom="paragraph">
                  <wp:posOffset>8890</wp:posOffset>
                </wp:positionV>
                <wp:extent cx="3835400" cy="1404620"/>
                <wp:effectExtent l="0" t="0" r="0" b="698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0" cy="1404620"/>
                        </a:xfrm>
                        <a:prstGeom prst="rect">
                          <a:avLst/>
                        </a:prstGeom>
                        <a:solidFill>
                          <a:srgbClr val="FFFFFF"/>
                        </a:solidFill>
                        <a:ln w="9525">
                          <a:noFill/>
                          <a:miter lim="800000"/>
                          <a:headEnd/>
                          <a:tailEnd/>
                        </a:ln>
                      </wps:spPr>
                      <wps:txbx>
                        <w:txbxContent>
                          <w:p w14:paraId="78083029" w14:textId="46A7A10A" w:rsidR="008A381F" w:rsidRDefault="008A381F" w:rsidP="008A381F">
                            <w:pPr>
                              <w:jc w:val="center"/>
                            </w:pPr>
                            <w:r>
                              <w:rPr>
                                <w:b/>
                              </w:rPr>
                              <w:t>Table 2.</w:t>
                            </w:r>
                            <w:r w:rsidRPr="00AB29CA">
                              <w:t xml:space="preserve"> </w:t>
                            </w:r>
                            <w:r>
                              <w:t>Soybean yield (Bu/A) in Jackson, 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C38770" id="_x0000_s1033" type="#_x0000_t202" style="position:absolute;margin-left:0;margin-top:.7pt;width:302pt;height:110.6pt;z-index:2518261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" stroked="f">
                <v:textbox style="mso-fit-shape-to-text:t">
                  <w:txbxContent>
                    <w:p w14:paraId="78083029" w14:textId="46A7A10A" w:rsidR="008A381F" w:rsidRDefault="008A381F" w:rsidP="008A381F">
                      <w:pPr>
                        <w:jc w:val="center"/>
                      </w:pPr>
                      <w:r>
                        <w:rPr>
                          <w:b/>
                        </w:rPr>
                        <w:t xml:space="preserve">Table </w:t>
                      </w:r>
                      <w:r>
                        <w:rPr>
                          <w:b/>
                        </w:rPr>
                        <w:t>2</w:t>
                      </w:r>
                      <w:r>
                        <w:rPr>
                          <w:b/>
                        </w:rPr>
                        <w:t>.</w:t>
                      </w:r>
                      <w:r w:rsidRPr="00AB29CA">
                        <w:t xml:space="preserve"> </w:t>
                      </w:r>
                      <w:r>
                        <w:t xml:space="preserve">Soybean yield (Bu/A) in </w:t>
                      </w:r>
                      <w:r>
                        <w:t>Jackson, TN</w:t>
                      </w:r>
                      <w:r>
                        <w:t>.</w:t>
                      </w:r>
                    </w:p>
                  </w:txbxContent>
                </v:textbox>
                <w10:wrap type="square" anchorx="margin"/>
              </v:shape>
            </w:pict>
          </mc:Fallback>
        </mc:AlternateContent>
      </w:r>
    </w:p>
    <w:p w14:paraId="15988A95" w14:textId="7561F293" w:rsidR="00EC676A" w:rsidRDefault="00EC676A" w:rsidP="00FB65B2">
      <w:pPr>
        <w:rPr>
          <w:sz w:val="20"/>
          <w:szCs w:val="20"/>
        </w:rPr>
      </w:pPr>
    </w:p>
    <w:p w14:paraId="1795D2F6" w14:textId="6CA7F7BD" w:rsidR="008A381F" w:rsidRDefault="008A381F" w:rsidP="00FB65B2">
      <w:pPr>
        <w:rPr>
          <w:sz w:val="20"/>
          <w:szCs w:val="20"/>
        </w:rPr>
      </w:pPr>
    </w:p>
    <w:p w14:paraId="52D2B766" w14:textId="731AD1D9" w:rsidR="008A381F" w:rsidRDefault="008A381F" w:rsidP="00FB65B2">
      <w:pPr>
        <w:rPr>
          <w:sz w:val="20"/>
          <w:szCs w:val="20"/>
        </w:rPr>
      </w:pPr>
    </w:p>
    <w:p w14:paraId="65A6719F" w14:textId="4CD4C47A" w:rsidR="008A381F" w:rsidRDefault="008A381F" w:rsidP="00FB65B2">
      <w:pPr>
        <w:rPr>
          <w:sz w:val="20"/>
          <w:szCs w:val="20"/>
        </w:rPr>
      </w:pPr>
    </w:p>
    <w:p w14:paraId="6A43AFA3" w14:textId="5454368E" w:rsidR="00EC676A" w:rsidRDefault="00EC676A" w:rsidP="00FB65B2">
      <w:pPr>
        <w:rPr>
          <w:sz w:val="20"/>
          <w:szCs w:val="20"/>
        </w:rPr>
      </w:pPr>
    </w:p>
    <w:p w14:paraId="5A623237" w14:textId="63276AC9" w:rsidR="00EC676A" w:rsidRDefault="00EC676A" w:rsidP="00FB65B2">
      <w:pPr>
        <w:rPr>
          <w:sz w:val="20"/>
          <w:szCs w:val="20"/>
        </w:rPr>
      </w:pPr>
    </w:p>
    <w:p w14:paraId="7FB86D6E" w14:textId="22756F24" w:rsidR="00EC676A" w:rsidRPr="000831F1" w:rsidRDefault="00EC676A" w:rsidP="00FB65B2">
      <w:pPr>
        <w:rPr>
          <w:sz w:val="20"/>
          <w:szCs w:val="20"/>
        </w:rPr>
      </w:pPr>
    </w:p>
    <w:p w14:paraId="2741CC80" w14:textId="3F55A7CA" w:rsidR="000831F1" w:rsidRDefault="000831F1" w:rsidP="00FB65B2">
      <w:pPr>
        <w:rPr>
          <w:sz w:val="20"/>
          <w:szCs w:val="20"/>
        </w:rPr>
      </w:pPr>
    </w:p>
    <w:p w14:paraId="1ADA9238" w14:textId="450A3D03" w:rsidR="008A381F" w:rsidRDefault="008A381F" w:rsidP="00FB65B2">
      <w:pPr>
        <w:rPr>
          <w:sz w:val="20"/>
          <w:szCs w:val="20"/>
        </w:rPr>
      </w:pPr>
    </w:p>
    <w:p w14:paraId="553B98BA" w14:textId="660D3702" w:rsidR="00BB1C30" w:rsidRDefault="00BB1C30" w:rsidP="001C5E83">
      <w:pPr>
        <w:rPr>
          <w:b/>
          <w:sz w:val="20"/>
          <w:szCs w:val="20"/>
          <w:u w:val="single"/>
        </w:rPr>
      </w:pPr>
    </w:p>
    <w:p w14:paraId="638E949B" w14:textId="3009D514" w:rsidR="001C5E83" w:rsidRPr="00D90656" w:rsidRDefault="001C5E83" w:rsidP="001C5E83">
      <w:pPr>
        <w:rPr>
          <w:b/>
          <w:bCs w:val="0"/>
          <w:sz w:val="20"/>
          <w:szCs w:val="20"/>
          <w:u w:val="single"/>
        </w:rPr>
      </w:pPr>
      <w:r w:rsidRPr="00D90656">
        <w:rPr>
          <w:b/>
          <w:sz w:val="20"/>
          <w:szCs w:val="20"/>
          <w:u w:val="single"/>
        </w:rPr>
        <w:t>T.E. “Jake” Fisher Delta Research Center – Portageville, Missouri.</w:t>
      </w:r>
      <w:r w:rsidR="00F835D2" w:rsidRPr="00F835D2">
        <w:rPr>
          <w:rFonts w:cstheme="minorHAnsi"/>
          <w:noProof/>
          <w:lang w:eastAsia="ko-KR"/>
        </w:rPr>
        <w:t xml:space="preserve"> </w:t>
      </w:r>
    </w:p>
    <w:p w14:paraId="6A79D3A5" w14:textId="22970AB5" w:rsidR="00D90656" w:rsidRPr="00D90656" w:rsidRDefault="00D90656" w:rsidP="001C5E83">
      <w:pPr>
        <w:jc w:val="both"/>
        <w:rPr>
          <w:sz w:val="10"/>
          <w:szCs w:val="10"/>
        </w:rPr>
      </w:pPr>
    </w:p>
    <w:p w14:paraId="7575E4C7" w14:textId="681F3971" w:rsidR="006F371B" w:rsidRDefault="00D90656" w:rsidP="00F835D2">
      <w:pPr>
        <w:rPr>
          <w:rFonts w:cstheme="minorHAnsi"/>
          <w:sz w:val="20"/>
          <w:szCs w:val="20"/>
        </w:rPr>
      </w:pPr>
      <w:r>
        <w:rPr>
          <w:sz w:val="20"/>
          <w:szCs w:val="20"/>
        </w:rPr>
        <w:t>Th</w:t>
      </w:r>
      <w:r w:rsidR="001C5E83" w:rsidRPr="00D90656">
        <w:rPr>
          <w:sz w:val="20"/>
          <w:szCs w:val="20"/>
        </w:rPr>
        <w:t xml:space="preserve">is site is in collaboration with Dr. Pengyin Chen at the University of </w:t>
      </w:r>
      <w:r w:rsidR="001C5E83" w:rsidRPr="00F835D2">
        <w:rPr>
          <w:sz w:val="20"/>
          <w:szCs w:val="20"/>
        </w:rPr>
        <w:t xml:space="preserve">Missouri. </w:t>
      </w:r>
      <w:r w:rsidR="00F835D2" w:rsidRPr="00F835D2">
        <w:rPr>
          <w:rFonts w:cstheme="minorHAnsi"/>
          <w:sz w:val="20"/>
          <w:szCs w:val="20"/>
        </w:rPr>
        <w:t>This site was planted on June 2</w:t>
      </w:r>
      <w:r w:rsidR="00F835D2" w:rsidRPr="00F835D2">
        <w:rPr>
          <w:rFonts w:cstheme="minorHAnsi"/>
          <w:sz w:val="20"/>
          <w:szCs w:val="20"/>
          <w:vertAlign w:val="superscript"/>
        </w:rPr>
        <w:t>nd</w:t>
      </w:r>
      <w:r w:rsidR="00F835D2" w:rsidRPr="00F835D2">
        <w:rPr>
          <w:rFonts w:cstheme="minorHAnsi"/>
          <w:sz w:val="20"/>
          <w:szCs w:val="20"/>
        </w:rPr>
        <w:t xml:space="preserve"> and sampled on July 28</w:t>
      </w:r>
      <w:r w:rsidR="00F835D2" w:rsidRPr="00F835D2">
        <w:rPr>
          <w:rFonts w:cstheme="minorHAnsi"/>
          <w:sz w:val="20"/>
          <w:szCs w:val="20"/>
          <w:vertAlign w:val="superscript"/>
        </w:rPr>
        <w:t>th</w:t>
      </w:r>
      <w:r w:rsidR="00F835D2" w:rsidRPr="00F835D2">
        <w:rPr>
          <w:rFonts w:cstheme="minorHAnsi"/>
          <w:sz w:val="20"/>
          <w:szCs w:val="20"/>
        </w:rPr>
        <w:t>. The plot contains 3 cultivars, 3 treatments, and 6 replicates. The cultivars used were TN-16, S11-20242C drought-tolerant line, and S14-9017R drought-sensitive line. Mid-harvest sampling was performed</w:t>
      </w:r>
      <w:r w:rsidR="00F835D2">
        <w:rPr>
          <w:rFonts w:cstheme="minorHAnsi"/>
          <w:sz w:val="20"/>
          <w:szCs w:val="20"/>
        </w:rPr>
        <w:t xml:space="preserve">, </w:t>
      </w:r>
      <w:r w:rsidR="00F835D2" w:rsidRPr="00F835D2">
        <w:rPr>
          <w:rFonts w:cstheme="minorHAnsi"/>
          <w:sz w:val="20"/>
          <w:szCs w:val="20"/>
        </w:rPr>
        <w:t xml:space="preserve">giving a total sample size of n=324. Plant dry weight and nodule enumeration are </w:t>
      </w:r>
      <w:r w:rsidR="00D828E8">
        <w:rPr>
          <w:rFonts w:cstheme="minorHAnsi"/>
          <w:sz w:val="20"/>
          <w:szCs w:val="20"/>
        </w:rPr>
        <w:t xml:space="preserve">shown in Figs. 7 and 8, respectively. </w:t>
      </w:r>
      <w:r w:rsidR="003B0C06">
        <w:rPr>
          <w:rFonts w:cstheme="minorHAnsi"/>
          <w:sz w:val="20"/>
          <w:szCs w:val="20"/>
        </w:rPr>
        <w:t xml:space="preserve">The final soybean yield results are </w:t>
      </w:r>
      <w:r w:rsidR="00F835D2" w:rsidRPr="00F835D2">
        <w:rPr>
          <w:rFonts w:cstheme="minorHAnsi"/>
          <w:sz w:val="20"/>
          <w:szCs w:val="20"/>
        </w:rPr>
        <w:t>in process.</w:t>
      </w:r>
      <w:r w:rsidR="003B0C06" w:rsidRPr="003B0C06">
        <w:rPr>
          <w:noProof/>
          <w:lang w:eastAsia="ko-KR"/>
        </w:rPr>
        <w:t xml:space="preserve"> </w:t>
      </w:r>
    </w:p>
    <w:p w14:paraId="0EEA23D5" w14:textId="644B409B" w:rsidR="006F371B" w:rsidRPr="006F371B" w:rsidRDefault="006F371B" w:rsidP="00F835D2">
      <w:pPr>
        <w:rPr>
          <w:rFonts w:cstheme="minorHAnsi"/>
          <w:sz w:val="20"/>
          <w:szCs w:val="20"/>
        </w:rPr>
      </w:pPr>
    </w:p>
    <w:p w14:paraId="6AA17539" w14:textId="77777777" w:rsidR="003B0C06" w:rsidRDefault="003B0C06" w:rsidP="006F371B">
      <w:pPr>
        <w:rPr>
          <w:rFonts w:cstheme="minorHAnsi"/>
          <w:b/>
          <w:sz w:val="20"/>
          <w:szCs w:val="20"/>
          <w:u w:val="single"/>
        </w:rPr>
      </w:pPr>
    </w:p>
    <w:p w14:paraId="67EFA7E1" w14:textId="77777777" w:rsidR="003B0C06" w:rsidRDefault="003B0C06" w:rsidP="006F371B">
      <w:pPr>
        <w:rPr>
          <w:rFonts w:cstheme="minorHAnsi"/>
          <w:b/>
          <w:sz w:val="20"/>
          <w:szCs w:val="20"/>
          <w:u w:val="single"/>
        </w:rPr>
      </w:pPr>
    </w:p>
    <w:p w14:paraId="0AD887D8" w14:textId="77777777" w:rsidR="003B0C06" w:rsidRDefault="003B0C06" w:rsidP="006F371B">
      <w:pPr>
        <w:rPr>
          <w:rFonts w:cstheme="minorHAnsi"/>
          <w:b/>
          <w:sz w:val="20"/>
          <w:szCs w:val="20"/>
          <w:u w:val="single"/>
        </w:rPr>
      </w:pPr>
    </w:p>
    <w:p w14:paraId="332C7BA4" w14:textId="77777777" w:rsidR="003B0C06" w:rsidRDefault="003B0C06" w:rsidP="006F371B">
      <w:pPr>
        <w:rPr>
          <w:rFonts w:cstheme="minorHAnsi"/>
          <w:b/>
          <w:sz w:val="20"/>
          <w:szCs w:val="20"/>
          <w:u w:val="single"/>
        </w:rPr>
      </w:pPr>
    </w:p>
    <w:p w14:paraId="6D9C17C4" w14:textId="5E6686AF" w:rsidR="003B0C06" w:rsidRDefault="003B0C06" w:rsidP="006F371B">
      <w:pPr>
        <w:rPr>
          <w:rFonts w:cstheme="minorHAnsi"/>
          <w:b/>
          <w:sz w:val="20"/>
          <w:szCs w:val="20"/>
          <w:u w:val="single"/>
        </w:rPr>
      </w:pPr>
    </w:p>
    <w:p w14:paraId="1E49C4DD" w14:textId="26DE83A5" w:rsidR="003B0C06" w:rsidRDefault="003B0C06" w:rsidP="006F371B">
      <w:pPr>
        <w:rPr>
          <w:rFonts w:cstheme="minorHAnsi"/>
          <w:b/>
          <w:sz w:val="20"/>
          <w:szCs w:val="20"/>
          <w:u w:val="single"/>
        </w:rPr>
      </w:pPr>
    </w:p>
    <w:p w14:paraId="416D0ED5" w14:textId="24E0FA8B" w:rsidR="003B0C06" w:rsidRDefault="003B0C06" w:rsidP="006F371B">
      <w:pPr>
        <w:rPr>
          <w:rFonts w:cstheme="minorHAnsi"/>
          <w:b/>
          <w:sz w:val="20"/>
          <w:szCs w:val="20"/>
          <w:u w:val="single"/>
        </w:rPr>
      </w:pPr>
      <w:r w:rsidRPr="001C5E83">
        <w:rPr>
          <w:b/>
          <w:noProof/>
          <w:lang w:eastAsia="ko-KR"/>
        </w:rPr>
        <w:lastRenderedPageBreak/>
        <mc:AlternateContent>
          <mc:Choice Requires="wps">
            <w:drawing>
              <wp:anchor distT="45720" distB="45720" distL="114300" distR="114300" simplePos="0" relativeHeight="251832320" behindDoc="0" locked="0" layoutInCell="1" allowOverlap="1" wp14:anchorId="179E89FE" wp14:editId="62527A7B">
                <wp:simplePos x="0" y="0"/>
                <wp:positionH relativeFrom="margin">
                  <wp:align>left</wp:align>
                </wp:positionH>
                <wp:positionV relativeFrom="paragraph">
                  <wp:posOffset>5506085</wp:posOffset>
                </wp:positionV>
                <wp:extent cx="5441950" cy="1404620"/>
                <wp:effectExtent l="0" t="0" r="6350" b="190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404620"/>
                        </a:xfrm>
                        <a:prstGeom prst="rect">
                          <a:avLst/>
                        </a:prstGeom>
                        <a:solidFill>
                          <a:srgbClr val="FFFFFF"/>
                        </a:solidFill>
                        <a:ln w="9525">
                          <a:noFill/>
                          <a:miter lim="800000"/>
                          <a:headEnd/>
                          <a:tailEnd/>
                        </a:ln>
                      </wps:spPr>
                      <wps:txbx>
                        <w:txbxContent>
                          <w:p w14:paraId="1DC2B78B" w14:textId="386D07CD" w:rsidR="003B0C06" w:rsidRPr="00B14061" w:rsidRDefault="003B0C06" w:rsidP="003B0C06">
                            <w:pPr>
                              <w:jc w:val="center"/>
                              <w:rPr>
                                <w:szCs w:val="18"/>
                              </w:rPr>
                            </w:pPr>
                            <w:r w:rsidRPr="00B14061">
                              <w:rPr>
                                <w:b/>
                                <w:szCs w:val="18"/>
                              </w:rPr>
                              <w:t>Figure 8.</w:t>
                            </w:r>
                            <w:r w:rsidRPr="00B14061">
                              <w:rPr>
                                <w:szCs w:val="18"/>
                              </w:rPr>
                              <w:t xml:space="preserve"> Taproot and total nodule counts in TN-16</w:t>
                            </w:r>
                            <w:r w:rsidR="00B14061" w:rsidRPr="00B14061">
                              <w:rPr>
                                <w:szCs w:val="18"/>
                              </w:rPr>
                              <w:t xml:space="preserve">, </w:t>
                            </w:r>
                            <w:r w:rsidR="00B14061" w:rsidRPr="00B14061">
                              <w:rPr>
                                <w:rFonts w:cstheme="minorHAnsi"/>
                                <w:szCs w:val="18"/>
                              </w:rPr>
                              <w:t>S11-20242C (S11), and S14-9017R (S14).</w:t>
                            </w:r>
                            <w:r w:rsidRPr="00B14061">
                              <w:rPr>
                                <w:szCs w:val="18"/>
                              </w:rPr>
                              <w:t xml:space="preserve"> TX, CT, and NT indicate TX-VA strain inoculation, Cell-Tech inoculation, and no inoculation, respectively.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9E89FE" id="_x0000_s1034" type="#_x0000_t202" style="position:absolute;margin-left:0;margin-top:433.55pt;width:428.5pt;height:110.6pt;z-index:2518323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" stroked="f">
                <v:textbox style="mso-fit-shape-to-text:t">
                  <w:txbxContent>
                    <w:p w14:paraId="1DC2B78B" w14:textId="386D07CD" w:rsidR="003B0C06" w:rsidRPr="00B14061" w:rsidRDefault="003B0C06" w:rsidP="003B0C06">
                      <w:pPr>
                        <w:jc w:val="center"/>
                        <w:rPr>
                          <w:szCs w:val="18"/>
                        </w:rPr>
                      </w:pPr>
                      <w:r w:rsidRPr="00B14061">
                        <w:rPr>
                          <w:b/>
                          <w:szCs w:val="18"/>
                        </w:rPr>
                        <w:t xml:space="preserve">Figure </w:t>
                      </w:r>
                      <w:r w:rsidRPr="00B14061">
                        <w:rPr>
                          <w:b/>
                          <w:szCs w:val="18"/>
                        </w:rPr>
                        <w:t>8</w:t>
                      </w:r>
                      <w:r w:rsidRPr="00B14061">
                        <w:rPr>
                          <w:b/>
                          <w:szCs w:val="18"/>
                        </w:rPr>
                        <w:t>.</w:t>
                      </w:r>
                      <w:r w:rsidRPr="00B14061">
                        <w:rPr>
                          <w:szCs w:val="18"/>
                        </w:rPr>
                        <w:t xml:space="preserve"> Taproot and total nodule counts in TN-16</w:t>
                      </w:r>
                      <w:r w:rsidR="00B14061" w:rsidRPr="00B14061">
                        <w:rPr>
                          <w:szCs w:val="18"/>
                        </w:rPr>
                        <w:t xml:space="preserve">, </w:t>
                      </w:r>
                      <w:r w:rsidR="00B14061" w:rsidRPr="00B14061">
                        <w:rPr>
                          <w:rFonts w:cstheme="minorHAnsi"/>
                          <w:szCs w:val="18"/>
                        </w:rPr>
                        <w:t xml:space="preserve">S11-20242C </w:t>
                      </w:r>
                      <w:r w:rsidR="00B14061" w:rsidRPr="00B14061">
                        <w:rPr>
                          <w:rFonts w:cstheme="minorHAnsi"/>
                          <w:szCs w:val="18"/>
                        </w:rPr>
                        <w:t xml:space="preserve">(S11), and </w:t>
                      </w:r>
                      <w:r w:rsidR="00B14061" w:rsidRPr="00B14061">
                        <w:rPr>
                          <w:rFonts w:cstheme="minorHAnsi"/>
                          <w:szCs w:val="18"/>
                        </w:rPr>
                        <w:t xml:space="preserve">S14-9017R </w:t>
                      </w:r>
                      <w:r w:rsidR="00B14061" w:rsidRPr="00B14061">
                        <w:rPr>
                          <w:rFonts w:cstheme="minorHAnsi"/>
                          <w:szCs w:val="18"/>
                        </w:rPr>
                        <w:t>(S14).</w:t>
                      </w:r>
                      <w:r w:rsidRPr="00B14061">
                        <w:rPr>
                          <w:szCs w:val="18"/>
                        </w:rPr>
                        <w:t xml:space="preserve"> TX, CT, and NT indicate TX-VA strain inoculation, Cell-Tech inoculation, and no inoculation, respectively.</w:t>
                      </w:r>
                    </w:p>
                  </w:txbxContent>
                </v:textbox>
                <w10:wrap type="square" anchorx="margin"/>
              </v:shape>
            </w:pict>
          </mc:Fallback>
        </mc:AlternateContent>
      </w:r>
      <w:r w:rsidRPr="001C5E83">
        <w:rPr>
          <w:b/>
          <w:noProof/>
          <w:lang w:eastAsia="ko-KR"/>
        </w:rPr>
        <mc:AlternateContent>
          <mc:Choice Requires="wps">
            <w:drawing>
              <wp:anchor distT="45720" distB="45720" distL="114300" distR="114300" simplePos="0" relativeHeight="251828224" behindDoc="0" locked="0" layoutInCell="1" allowOverlap="1" wp14:anchorId="5D5E0574" wp14:editId="67D0FCB2">
                <wp:simplePos x="0" y="0"/>
                <wp:positionH relativeFrom="margin">
                  <wp:posOffset>88900</wp:posOffset>
                </wp:positionH>
                <wp:positionV relativeFrom="paragraph">
                  <wp:posOffset>2352675</wp:posOffset>
                </wp:positionV>
                <wp:extent cx="5441950" cy="1404620"/>
                <wp:effectExtent l="0" t="0" r="6350" b="698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404620"/>
                        </a:xfrm>
                        <a:prstGeom prst="rect">
                          <a:avLst/>
                        </a:prstGeom>
                        <a:solidFill>
                          <a:srgbClr val="FFFFFF"/>
                        </a:solidFill>
                        <a:ln w="9525">
                          <a:noFill/>
                          <a:miter lim="800000"/>
                          <a:headEnd/>
                          <a:tailEnd/>
                        </a:ln>
                      </wps:spPr>
                      <wps:txbx>
                        <w:txbxContent>
                          <w:p w14:paraId="683798E9" w14:textId="1B95D31A" w:rsidR="003B0C06" w:rsidRDefault="003B0C06" w:rsidP="003B0C06">
                            <w:pPr>
                              <w:jc w:val="center"/>
                            </w:pPr>
                            <w:r>
                              <w:rPr>
                                <w:b/>
                              </w:rPr>
                              <w:t>Figure 7.</w:t>
                            </w:r>
                            <w:r w:rsidRPr="00AB29CA">
                              <w:t xml:space="preserve"> P</w:t>
                            </w:r>
                            <w:r>
                              <w:t>lant dry weight in</w:t>
                            </w:r>
                            <w:r w:rsidRPr="00AB29CA">
                              <w:t xml:space="preserve"> </w:t>
                            </w:r>
                            <w:r>
                              <w:t xml:space="preserve">Portageville, MO. The mid-samples were taken </w:t>
                            </w:r>
                            <w:r w:rsidR="00B14061">
                              <w:t>8</w:t>
                            </w:r>
                            <w:r>
                              <w:t xml:space="preserve"> weeks after planting.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5E0574" id="_x0000_s1035" type="#_x0000_t202" style="position:absolute;margin-left:7pt;margin-top:185.25pt;width:428.5pt;height:110.6pt;z-index:251828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" stroked="f">
                <v:textbox style="mso-fit-shape-to-text:t">
                  <w:txbxContent>
                    <w:p w14:paraId="683798E9" w14:textId="1B95D31A" w:rsidR="003B0C06" w:rsidRDefault="003B0C06" w:rsidP="003B0C06">
                      <w:pPr>
                        <w:jc w:val="center"/>
                      </w:pPr>
                      <w:r>
                        <w:rPr>
                          <w:b/>
                        </w:rPr>
                        <w:t xml:space="preserve">Figure </w:t>
                      </w:r>
                      <w:r>
                        <w:rPr>
                          <w:b/>
                        </w:rPr>
                        <w:t>7</w:t>
                      </w:r>
                      <w:r>
                        <w:rPr>
                          <w:b/>
                        </w:rPr>
                        <w:t>.</w:t>
                      </w:r>
                      <w:r w:rsidRPr="00AB29CA">
                        <w:t xml:space="preserve"> P</w:t>
                      </w:r>
                      <w:r>
                        <w:t>lant dry weight in</w:t>
                      </w:r>
                      <w:r w:rsidRPr="00AB29CA">
                        <w:t xml:space="preserve"> </w:t>
                      </w:r>
                      <w:r>
                        <w:t>Portageville, MO</w:t>
                      </w:r>
                      <w:r>
                        <w:t xml:space="preserve">. The mid-samples were taken </w:t>
                      </w:r>
                      <w:r w:rsidR="00B14061">
                        <w:t>8</w:t>
                      </w:r>
                      <w:r>
                        <w:t xml:space="preserve"> weeks after planting.</w:t>
                      </w:r>
                    </w:p>
                  </w:txbxContent>
                </v:textbox>
                <w10:wrap type="square" anchorx="margin"/>
              </v:shape>
            </w:pict>
          </mc:Fallback>
        </mc:AlternateContent>
      </w:r>
      <w:r>
        <w:rPr>
          <w:noProof/>
          <w:lang w:eastAsia="ko-KR"/>
        </w:rPr>
        <w:drawing>
          <wp:anchor distT="0" distB="0" distL="114300" distR="114300" simplePos="0" relativeHeight="251829248" behindDoc="0" locked="0" layoutInCell="1" allowOverlap="1" wp14:anchorId="7D67B34D" wp14:editId="21D75C89">
            <wp:simplePos x="0" y="0"/>
            <wp:positionH relativeFrom="column">
              <wp:align>center</wp:align>
            </wp:positionH>
            <wp:positionV relativeFrom="paragraph">
              <wp:posOffset>0</wp:posOffset>
            </wp:positionV>
            <wp:extent cx="4315968" cy="2322576"/>
            <wp:effectExtent l="0" t="0" r="8890" b="1905"/>
            <wp:wrapTopAndBottom/>
            <wp:docPr id="38" name="Chart 38">
              <a:extLst xmlns:a="http://schemas.openxmlformats.org/drawingml/2006/main">
                <a:ext uri="{FF2B5EF4-FFF2-40B4-BE49-F238E27FC236}">
                  <a16:creationId xmlns:a16="http://schemas.microsoft.com/office/drawing/2014/main" id="{C7ED5313-CD2B-0549-B5EC-CD56B57D94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147844B2" w14:textId="6EA757D2" w:rsidR="003B0C06" w:rsidRDefault="003B0C06" w:rsidP="006F371B">
      <w:pPr>
        <w:rPr>
          <w:rFonts w:cstheme="minorHAnsi"/>
          <w:b/>
          <w:sz w:val="20"/>
          <w:szCs w:val="20"/>
          <w:u w:val="single"/>
        </w:rPr>
      </w:pPr>
      <w:r>
        <w:rPr>
          <w:noProof/>
          <w:lang w:eastAsia="ko-KR"/>
        </w:rPr>
        <w:drawing>
          <wp:anchor distT="0" distB="0" distL="114300" distR="114300" simplePos="0" relativeHeight="251830272" behindDoc="0" locked="0" layoutInCell="1" allowOverlap="1" wp14:anchorId="6084B2BF" wp14:editId="1622D36A">
            <wp:simplePos x="0" y="0"/>
            <wp:positionH relativeFrom="column">
              <wp:align>center</wp:align>
            </wp:positionH>
            <wp:positionV relativeFrom="paragraph">
              <wp:posOffset>2540</wp:posOffset>
            </wp:positionV>
            <wp:extent cx="4690872" cy="2633472"/>
            <wp:effectExtent l="0" t="0" r="14605" b="14605"/>
            <wp:wrapTopAndBottom/>
            <wp:docPr id="39" name="Chart 39">
              <a:extLst xmlns:a="http://schemas.openxmlformats.org/drawingml/2006/main">
                <a:ext uri="{FF2B5EF4-FFF2-40B4-BE49-F238E27FC236}">
                  <a16:creationId xmlns:a16="http://schemas.microsoft.com/office/drawing/2014/main" id="{3D5E731D-D7E0-C646-A9D0-C702D95E09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1F29EDFE" w14:textId="6FE0F71D" w:rsidR="003B0C06" w:rsidRDefault="003B0C06" w:rsidP="006F371B">
      <w:pPr>
        <w:rPr>
          <w:rFonts w:cstheme="minorHAnsi"/>
          <w:b/>
          <w:sz w:val="20"/>
          <w:szCs w:val="20"/>
          <w:u w:val="single"/>
        </w:rPr>
      </w:pPr>
    </w:p>
    <w:p w14:paraId="7E94B7B4" w14:textId="55721C1F" w:rsidR="006F371B" w:rsidRDefault="006F371B" w:rsidP="006F371B">
      <w:pPr>
        <w:rPr>
          <w:rFonts w:cstheme="minorHAnsi"/>
          <w:b/>
          <w:sz w:val="20"/>
          <w:szCs w:val="20"/>
          <w:u w:val="single"/>
        </w:rPr>
      </w:pPr>
      <w:r w:rsidRPr="006F371B">
        <w:rPr>
          <w:rFonts w:cstheme="minorHAnsi"/>
          <w:b/>
          <w:sz w:val="20"/>
          <w:szCs w:val="20"/>
          <w:u w:val="single"/>
        </w:rPr>
        <w:t>Stoneville USDA Agricultural Research Site – Leland, Mississippi.</w:t>
      </w:r>
    </w:p>
    <w:p w14:paraId="4CDA1D1E" w14:textId="4AE54E04" w:rsidR="006F371B" w:rsidRPr="006F371B" w:rsidRDefault="006F371B" w:rsidP="006F371B">
      <w:pPr>
        <w:rPr>
          <w:rFonts w:cstheme="minorHAnsi"/>
          <w:b/>
          <w:bCs w:val="0"/>
          <w:sz w:val="10"/>
          <w:szCs w:val="10"/>
          <w:u w:val="single"/>
        </w:rPr>
      </w:pPr>
    </w:p>
    <w:p w14:paraId="38B62AD4" w14:textId="5F47867A" w:rsidR="00F835D2" w:rsidRDefault="006F371B" w:rsidP="006F371B">
      <w:pPr>
        <w:rPr>
          <w:sz w:val="20"/>
          <w:szCs w:val="20"/>
        </w:rPr>
      </w:pPr>
      <w:r w:rsidRPr="006F371B">
        <w:rPr>
          <w:rFonts w:cstheme="minorHAnsi"/>
          <w:sz w:val="20"/>
          <w:szCs w:val="20"/>
        </w:rPr>
        <w:t xml:space="preserve">This site is in collaboration with Dr. Tessie Wilkerson with Mississippi </w:t>
      </w:r>
      <w:r w:rsidR="00B14061" w:rsidRPr="006F371B">
        <w:rPr>
          <w:rFonts w:cstheme="minorHAnsi"/>
          <w:sz w:val="20"/>
          <w:szCs w:val="20"/>
        </w:rPr>
        <w:t>State</w:t>
      </w:r>
      <w:r w:rsidRPr="006F371B">
        <w:rPr>
          <w:rFonts w:cstheme="minorHAnsi"/>
          <w:sz w:val="20"/>
          <w:szCs w:val="20"/>
        </w:rPr>
        <w:t xml:space="preserve">. This site was planted on </w:t>
      </w:r>
      <w:r>
        <w:rPr>
          <w:rFonts w:cstheme="minorHAnsi"/>
          <w:sz w:val="20"/>
          <w:szCs w:val="20"/>
        </w:rPr>
        <w:t>June 29</w:t>
      </w:r>
      <w:r w:rsidRPr="006F371B">
        <w:rPr>
          <w:rFonts w:cstheme="minorHAnsi"/>
          <w:sz w:val="20"/>
          <w:szCs w:val="20"/>
          <w:vertAlign w:val="superscript"/>
        </w:rPr>
        <w:t>th</w:t>
      </w:r>
      <w:r>
        <w:rPr>
          <w:rFonts w:cstheme="minorHAnsi"/>
          <w:sz w:val="20"/>
          <w:szCs w:val="20"/>
        </w:rPr>
        <w:t xml:space="preserve"> </w:t>
      </w:r>
      <w:r w:rsidRPr="006F371B">
        <w:rPr>
          <w:rFonts w:cstheme="minorHAnsi"/>
          <w:sz w:val="20"/>
          <w:szCs w:val="20"/>
        </w:rPr>
        <w:t xml:space="preserve">and sampled on </w:t>
      </w:r>
      <w:r>
        <w:rPr>
          <w:rFonts w:cstheme="minorHAnsi"/>
          <w:sz w:val="20"/>
          <w:szCs w:val="20"/>
        </w:rPr>
        <w:t>September 9</w:t>
      </w:r>
      <w:r w:rsidRPr="006F371B">
        <w:rPr>
          <w:rFonts w:cstheme="minorHAnsi"/>
          <w:sz w:val="20"/>
          <w:szCs w:val="20"/>
          <w:vertAlign w:val="superscript"/>
        </w:rPr>
        <w:t>th</w:t>
      </w:r>
      <w:r w:rsidRPr="006F371B">
        <w:rPr>
          <w:rFonts w:cstheme="minorHAnsi"/>
          <w:sz w:val="20"/>
          <w:szCs w:val="20"/>
        </w:rPr>
        <w:t>. The</w:t>
      </w:r>
      <w:r>
        <w:rPr>
          <w:rFonts w:cstheme="minorHAnsi"/>
          <w:sz w:val="20"/>
          <w:szCs w:val="20"/>
        </w:rPr>
        <w:t xml:space="preserve"> plot layout </w:t>
      </w:r>
      <w:r w:rsidRPr="006F371B">
        <w:rPr>
          <w:rFonts w:cstheme="minorHAnsi"/>
          <w:sz w:val="20"/>
          <w:szCs w:val="20"/>
        </w:rPr>
        <w:t xml:space="preserve">reflects the same RCB design with 2 cultivars, 3 treatments, and 6 replicates. </w:t>
      </w:r>
      <w:r>
        <w:rPr>
          <w:rFonts w:cstheme="minorHAnsi"/>
          <w:sz w:val="20"/>
          <w:szCs w:val="20"/>
        </w:rPr>
        <w:t xml:space="preserve">The cultivars used </w:t>
      </w:r>
      <w:r w:rsidRPr="006F371B">
        <w:rPr>
          <w:rFonts w:cstheme="minorHAnsi"/>
          <w:sz w:val="20"/>
          <w:szCs w:val="20"/>
        </w:rPr>
        <w:t xml:space="preserve">were TN-16 and drought-sensitive S14-9017R. Each block contains 4 rows of 15’ with a 5’ spacer row between blocks and a 38” row width. Mid-harvest sampling was performed so that 4 plants from each outside row were taken, giving a total sample size of n=144. Plant dry weight </w:t>
      </w:r>
      <w:r w:rsidR="00541894">
        <w:rPr>
          <w:rFonts w:cstheme="minorHAnsi"/>
          <w:sz w:val="20"/>
          <w:szCs w:val="20"/>
        </w:rPr>
        <w:t xml:space="preserve">is shown in Fig. 9. Nodule enumeration </w:t>
      </w:r>
      <w:r w:rsidR="001F6B28">
        <w:rPr>
          <w:rFonts w:cstheme="minorHAnsi"/>
          <w:sz w:val="20"/>
          <w:szCs w:val="20"/>
        </w:rPr>
        <w:t>and the final yield data are in</w:t>
      </w:r>
      <w:r w:rsidRPr="006F371B">
        <w:rPr>
          <w:rFonts w:cstheme="minorHAnsi"/>
          <w:sz w:val="20"/>
          <w:szCs w:val="20"/>
        </w:rPr>
        <w:t xml:space="preserve"> process.</w:t>
      </w:r>
    </w:p>
    <w:p w14:paraId="7E1F251C" w14:textId="3600A561" w:rsidR="006F371B" w:rsidRDefault="006F371B" w:rsidP="006F371B">
      <w:pPr>
        <w:rPr>
          <w:sz w:val="20"/>
          <w:szCs w:val="20"/>
        </w:rPr>
      </w:pPr>
    </w:p>
    <w:p w14:paraId="51D552CE" w14:textId="36FE896A" w:rsidR="006F371B" w:rsidRDefault="006F371B" w:rsidP="006F371B">
      <w:pPr>
        <w:rPr>
          <w:sz w:val="20"/>
          <w:szCs w:val="20"/>
        </w:rPr>
      </w:pPr>
    </w:p>
    <w:p w14:paraId="5DEA79ED" w14:textId="2838BCB0" w:rsidR="00B14061" w:rsidRDefault="00B14061" w:rsidP="006F371B">
      <w:pPr>
        <w:rPr>
          <w:sz w:val="20"/>
          <w:szCs w:val="20"/>
        </w:rPr>
      </w:pPr>
    </w:p>
    <w:p w14:paraId="6FCDA9E7" w14:textId="13518141" w:rsidR="00541894" w:rsidRPr="00541894" w:rsidRDefault="00541894" w:rsidP="006F371B">
      <w:pPr>
        <w:rPr>
          <w:sz w:val="20"/>
          <w:szCs w:val="20"/>
        </w:rPr>
      </w:pPr>
      <w:r w:rsidRPr="001C5E83">
        <w:rPr>
          <w:b/>
          <w:noProof/>
          <w:lang w:eastAsia="ko-KR"/>
        </w:rPr>
        <w:lastRenderedPageBreak/>
        <mc:AlternateContent>
          <mc:Choice Requires="wps">
            <w:drawing>
              <wp:anchor distT="45720" distB="45720" distL="114300" distR="114300" simplePos="0" relativeHeight="251835392" behindDoc="0" locked="0" layoutInCell="1" allowOverlap="1" wp14:anchorId="0A04C54B" wp14:editId="162B1F82">
                <wp:simplePos x="0" y="0"/>
                <wp:positionH relativeFrom="margin">
                  <wp:align>left</wp:align>
                </wp:positionH>
                <wp:positionV relativeFrom="paragraph">
                  <wp:posOffset>2514600</wp:posOffset>
                </wp:positionV>
                <wp:extent cx="5441950" cy="1404620"/>
                <wp:effectExtent l="0" t="0" r="6350" b="698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404620"/>
                        </a:xfrm>
                        <a:prstGeom prst="rect">
                          <a:avLst/>
                        </a:prstGeom>
                        <a:solidFill>
                          <a:srgbClr val="FFFFFF"/>
                        </a:solidFill>
                        <a:ln w="9525">
                          <a:noFill/>
                          <a:miter lim="800000"/>
                          <a:headEnd/>
                          <a:tailEnd/>
                        </a:ln>
                      </wps:spPr>
                      <wps:txbx>
                        <w:txbxContent>
                          <w:p w14:paraId="7E9F11CF" w14:textId="37926D4B" w:rsidR="00F37E26" w:rsidRDefault="00F37E26" w:rsidP="00F37E26">
                            <w:pPr>
                              <w:jc w:val="center"/>
                            </w:pPr>
                            <w:r>
                              <w:rPr>
                                <w:b/>
                              </w:rPr>
                              <w:t xml:space="preserve">Figure </w:t>
                            </w:r>
                            <w:r w:rsidR="00541894">
                              <w:rPr>
                                <w:b/>
                              </w:rPr>
                              <w:t>9</w:t>
                            </w:r>
                            <w:r>
                              <w:rPr>
                                <w:b/>
                              </w:rPr>
                              <w:t>.</w:t>
                            </w:r>
                            <w:r w:rsidRPr="00AB29CA">
                              <w:t xml:space="preserve"> P</w:t>
                            </w:r>
                            <w:r>
                              <w:t>lant dry weight in</w:t>
                            </w:r>
                            <w:r w:rsidRPr="00AB29CA">
                              <w:t xml:space="preserve"> </w:t>
                            </w:r>
                            <w:r>
                              <w:t>Stoneville, MS. The mid-samples were taken 9 weeks after planting.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04C54B" id="_x0000_s1036" type="#_x0000_t202" style="position:absolute;margin-left:0;margin-top:198pt;width:428.5pt;height:110.6pt;z-index:251835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" stroked="f">
                <v:textbox style="mso-fit-shape-to-text:t">
                  <w:txbxContent>
                    <w:p w14:paraId="7E9F11CF" w14:textId="37926D4B" w:rsidR="00F37E26" w:rsidRDefault="00F37E26" w:rsidP="00F37E26">
                      <w:pPr>
                        <w:jc w:val="center"/>
                      </w:pPr>
                      <w:r>
                        <w:rPr>
                          <w:b/>
                        </w:rPr>
                        <w:t xml:space="preserve">Figure </w:t>
                      </w:r>
                      <w:r w:rsidR="00541894">
                        <w:rPr>
                          <w:b/>
                        </w:rPr>
                        <w:t>9</w:t>
                      </w:r>
                      <w:r>
                        <w:rPr>
                          <w:b/>
                        </w:rPr>
                        <w:t>.</w:t>
                      </w:r>
                      <w:r w:rsidRPr="00AB29CA">
                        <w:t xml:space="preserve"> P</w:t>
                      </w:r>
                      <w:r>
                        <w:t>lant dry weight in</w:t>
                      </w:r>
                      <w:r w:rsidRPr="00AB29CA">
                        <w:t xml:space="preserve"> </w:t>
                      </w:r>
                      <w:r>
                        <w:t>Stoneville, MS</w:t>
                      </w:r>
                      <w:r>
                        <w:t xml:space="preserve">. The mid-samples were taken </w:t>
                      </w:r>
                      <w:r>
                        <w:t>9</w:t>
                      </w:r>
                      <w:r>
                        <w:t xml:space="preserve"> weeks after planting.</w:t>
                      </w:r>
                    </w:p>
                  </w:txbxContent>
                </v:textbox>
                <w10:wrap type="square" anchorx="margin"/>
              </v:shape>
            </w:pict>
          </mc:Fallback>
        </mc:AlternateContent>
      </w:r>
      <w:r>
        <w:rPr>
          <w:noProof/>
          <w:lang w:eastAsia="ko-KR"/>
        </w:rPr>
        <w:drawing>
          <wp:anchor distT="0" distB="0" distL="114300" distR="114300" simplePos="0" relativeHeight="251833344" behindDoc="0" locked="0" layoutInCell="1" allowOverlap="1" wp14:anchorId="7AC83FE7" wp14:editId="39C6BB09">
            <wp:simplePos x="0" y="0"/>
            <wp:positionH relativeFrom="margin">
              <wp:align>center</wp:align>
            </wp:positionH>
            <wp:positionV relativeFrom="paragraph">
              <wp:posOffset>111125</wp:posOffset>
            </wp:positionV>
            <wp:extent cx="4050792" cy="2340864"/>
            <wp:effectExtent l="0" t="0" r="6985" b="2540"/>
            <wp:wrapTopAndBottom/>
            <wp:docPr id="41" name="Chart 41">
              <a:extLst xmlns:a="http://schemas.openxmlformats.org/drawingml/2006/main">
                <a:ext uri="{FF2B5EF4-FFF2-40B4-BE49-F238E27FC236}">
                  <a16:creationId xmlns:a16="http://schemas.microsoft.com/office/drawing/2014/main" id="{F05FBA6C-7AA5-8A44-A996-8AC360231E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7BAB4E8A" w14:textId="77777777" w:rsidR="001F6B28" w:rsidRDefault="001F6B28" w:rsidP="006F371B">
      <w:pPr>
        <w:rPr>
          <w:rFonts w:cstheme="minorHAnsi"/>
          <w:b/>
          <w:sz w:val="20"/>
          <w:szCs w:val="20"/>
          <w:u w:val="single"/>
        </w:rPr>
      </w:pPr>
    </w:p>
    <w:p w14:paraId="52276380" w14:textId="295D4EF8" w:rsidR="006F371B" w:rsidRDefault="006F371B" w:rsidP="006F371B">
      <w:pPr>
        <w:rPr>
          <w:rFonts w:cstheme="minorHAnsi"/>
          <w:b/>
          <w:sz w:val="20"/>
          <w:szCs w:val="20"/>
          <w:u w:val="single"/>
        </w:rPr>
      </w:pPr>
      <w:r w:rsidRPr="006F371B">
        <w:rPr>
          <w:rFonts w:cstheme="minorHAnsi"/>
          <w:b/>
          <w:sz w:val="20"/>
          <w:szCs w:val="20"/>
          <w:u w:val="single"/>
        </w:rPr>
        <w:t>Rice Research and Extension Center- Stuttgart Arkansas.</w:t>
      </w:r>
    </w:p>
    <w:p w14:paraId="795351EE" w14:textId="77777777" w:rsidR="006F371B" w:rsidRPr="006F371B" w:rsidRDefault="006F371B" w:rsidP="006F371B">
      <w:pPr>
        <w:rPr>
          <w:rFonts w:cstheme="minorHAnsi"/>
          <w:b/>
          <w:bCs w:val="0"/>
          <w:sz w:val="10"/>
          <w:szCs w:val="10"/>
          <w:u w:val="single"/>
        </w:rPr>
      </w:pPr>
    </w:p>
    <w:p w14:paraId="4C20F60C" w14:textId="7DB66B05" w:rsidR="006F371B" w:rsidRDefault="006F371B" w:rsidP="006F371B">
      <w:pPr>
        <w:rPr>
          <w:rFonts w:cstheme="minorHAnsi"/>
          <w:sz w:val="20"/>
          <w:szCs w:val="20"/>
        </w:rPr>
      </w:pPr>
      <w:r w:rsidRPr="006F371B">
        <w:rPr>
          <w:rFonts w:cstheme="minorHAnsi"/>
          <w:sz w:val="20"/>
          <w:szCs w:val="20"/>
        </w:rPr>
        <w:t xml:space="preserve">Our Arkansas site is in collaboration with Dr. Leandro Mozzoni from the University of Arkansas. Planting was done on </w:t>
      </w:r>
      <w:r w:rsidR="008F63B9">
        <w:rPr>
          <w:rFonts w:cstheme="minorHAnsi"/>
          <w:sz w:val="20"/>
          <w:szCs w:val="20"/>
        </w:rPr>
        <w:t>July 1</w:t>
      </w:r>
      <w:r w:rsidR="008F63B9" w:rsidRPr="008F63B9">
        <w:rPr>
          <w:rFonts w:cstheme="minorHAnsi"/>
          <w:sz w:val="20"/>
          <w:szCs w:val="20"/>
          <w:vertAlign w:val="superscript"/>
        </w:rPr>
        <w:t>st</w:t>
      </w:r>
      <w:r w:rsidR="008F63B9">
        <w:rPr>
          <w:rFonts w:cstheme="minorHAnsi"/>
          <w:sz w:val="20"/>
          <w:szCs w:val="20"/>
        </w:rPr>
        <w:t xml:space="preserve"> </w:t>
      </w:r>
      <w:r w:rsidRPr="006F371B">
        <w:rPr>
          <w:rFonts w:cstheme="minorHAnsi"/>
          <w:sz w:val="20"/>
          <w:szCs w:val="20"/>
        </w:rPr>
        <w:t xml:space="preserve">and sampling was done on </w:t>
      </w:r>
      <w:r w:rsidR="008F63B9">
        <w:rPr>
          <w:rFonts w:cstheme="minorHAnsi"/>
          <w:sz w:val="20"/>
          <w:szCs w:val="20"/>
        </w:rPr>
        <w:t>September 10</w:t>
      </w:r>
      <w:r w:rsidR="008F63B9" w:rsidRPr="008F63B9">
        <w:rPr>
          <w:rFonts w:cstheme="minorHAnsi"/>
          <w:sz w:val="20"/>
          <w:szCs w:val="20"/>
          <w:vertAlign w:val="superscript"/>
        </w:rPr>
        <w:t>th</w:t>
      </w:r>
      <w:r w:rsidR="001F6B28">
        <w:rPr>
          <w:rFonts w:cstheme="minorHAnsi"/>
          <w:sz w:val="20"/>
          <w:szCs w:val="20"/>
        </w:rPr>
        <w:t xml:space="preserve">. The plot layout </w:t>
      </w:r>
      <w:r w:rsidRPr="006F371B">
        <w:rPr>
          <w:rFonts w:cstheme="minorHAnsi"/>
          <w:sz w:val="20"/>
          <w:szCs w:val="20"/>
        </w:rPr>
        <w:t xml:space="preserve">reflects the same RCB design with 2 cultivars, 3 treatments, and 5 replicates. The cultivars used were TN-16 and drought-sensitive S14-9017R. Each block contains 4 rows of 15’ and 30” row width. Mid-harvest sampling was performed such that 4 plants from the outside rows of each plot were taken. Plant dry weight </w:t>
      </w:r>
      <w:r w:rsidR="001F6B28">
        <w:rPr>
          <w:rFonts w:cstheme="minorHAnsi"/>
          <w:sz w:val="20"/>
          <w:szCs w:val="20"/>
        </w:rPr>
        <w:t>is shown in Fig. 10. N</w:t>
      </w:r>
      <w:r w:rsidRPr="006F371B">
        <w:rPr>
          <w:rFonts w:cstheme="minorHAnsi"/>
          <w:sz w:val="20"/>
          <w:szCs w:val="20"/>
        </w:rPr>
        <w:t>od</w:t>
      </w:r>
      <w:r w:rsidR="001F6B28">
        <w:rPr>
          <w:rFonts w:cstheme="minorHAnsi"/>
          <w:sz w:val="20"/>
          <w:szCs w:val="20"/>
        </w:rPr>
        <w:t>ule enumeration and plant yield data are in process.</w:t>
      </w:r>
    </w:p>
    <w:p w14:paraId="7E681BBA" w14:textId="77777777" w:rsidR="001F6B28" w:rsidRDefault="001F6B28" w:rsidP="006F371B">
      <w:pPr>
        <w:rPr>
          <w:rFonts w:cstheme="minorHAnsi"/>
          <w:sz w:val="20"/>
          <w:szCs w:val="20"/>
        </w:rPr>
      </w:pPr>
    </w:p>
    <w:p w14:paraId="498AA8C4" w14:textId="5EB000A4" w:rsidR="00263ADF" w:rsidRDefault="001F6B28" w:rsidP="006F371B">
      <w:pPr>
        <w:rPr>
          <w:rFonts w:cstheme="minorHAnsi"/>
          <w:sz w:val="20"/>
          <w:szCs w:val="20"/>
        </w:rPr>
      </w:pPr>
      <w:r w:rsidRPr="001C5E83">
        <w:rPr>
          <w:b/>
          <w:noProof/>
          <w:lang w:eastAsia="ko-KR"/>
        </w:rPr>
        <mc:AlternateContent>
          <mc:Choice Requires="wps">
            <w:drawing>
              <wp:anchor distT="45720" distB="45720" distL="114300" distR="114300" simplePos="0" relativeHeight="251838464" behindDoc="0" locked="0" layoutInCell="1" allowOverlap="1" wp14:anchorId="40D9A6EF" wp14:editId="735E4EA2">
                <wp:simplePos x="0" y="0"/>
                <wp:positionH relativeFrom="margin">
                  <wp:align>left</wp:align>
                </wp:positionH>
                <wp:positionV relativeFrom="paragraph">
                  <wp:posOffset>2872105</wp:posOffset>
                </wp:positionV>
                <wp:extent cx="5441950" cy="1404620"/>
                <wp:effectExtent l="0" t="0" r="6350" b="698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404620"/>
                        </a:xfrm>
                        <a:prstGeom prst="rect">
                          <a:avLst/>
                        </a:prstGeom>
                        <a:solidFill>
                          <a:srgbClr val="FFFFFF"/>
                        </a:solidFill>
                        <a:ln w="9525">
                          <a:noFill/>
                          <a:miter lim="800000"/>
                          <a:headEnd/>
                          <a:tailEnd/>
                        </a:ln>
                      </wps:spPr>
                      <wps:txbx>
                        <w:txbxContent>
                          <w:p w14:paraId="70A78AA9" w14:textId="14AFCF7E" w:rsidR="001F6B28" w:rsidRDefault="001F6B28" w:rsidP="001F6B28">
                            <w:pPr>
                              <w:jc w:val="center"/>
                            </w:pPr>
                            <w:r>
                              <w:rPr>
                                <w:b/>
                              </w:rPr>
                              <w:t>Figure 10.</w:t>
                            </w:r>
                            <w:r w:rsidRPr="00AB29CA">
                              <w:t xml:space="preserve"> P</w:t>
                            </w:r>
                            <w:r>
                              <w:t>lant dry weight in</w:t>
                            </w:r>
                            <w:r w:rsidRPr="00AB29CA">
                              <w:t xml:space="preserve"> </w:t>
                            </w:r>
                            <w:r>
                              <w:t xml:space="preserve">Stuttgart, AR. The mid-samples were taken </w:t>
                            </w:r>
                            <w:r w:rsidR="0096606D">
                              <w:t>10</w:t>
                            </w:r>
                            <w:r>
                              <w:t xml:space="preserve"> weeks after planting.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0D9A6EF" id="_x0000_s1037" type="#_x0000_t202" style="position:absolute;margin-left:0;margin-top:226.15pt;width:428.5pt;height:110.6pt;z-index:251838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" stroked="f">
                <v:textbox style="mso-fit-shape-to-text:t">
                  <w:txbxContent>
                    <w:p w14:paraId="70A78AA9" w14:textId="14AFCF7E" w:rsidR="001F6B28" w:rsidRDefault="001F6B28" w:rsidP="001F6B28">
                      <w:pPr>
                        <w:jc w:val="center"/>
                      </w:pPr>
                      <w:r>
                        <w:rPr>
                          <w:b/>
                        </w:rPr>
                        <w:t xml:space="preserve">Figure </w:t>
                      </w:r>
                      <w:r>
                        <w:rPr>
                          <w:b/>
                        </w:rPr>
                        <w:t>10</w:t>
                      </w:r>
                      <w:r>
                        <w:rPr>
                          <w:b/>
                        </w:rPr>
                        <w:t>.</w:t>
                      </w:r>
                      <w:r w:rsidRPr="00AB29CA">
                        <w:t xml:space="preserve"> P</w:t>
                      </w:r>
                      <w:r>
                        <w:t>lant dry weight in</w:t>
                      </w:r>
                      <w:r w:rsidRPr="00AB29CA">
                        <w:t xml:space="preserve"> </w:t>
                      </w:r>
                      <w:r>
                        <w:t>S</w:t>
                      </w:r>
                      <w:r>
                        <w:t>tuttgart</w:t>
                      </w:r>
                      <w:r>
                        <w:t xml:space="preserve">, </w:t>
                      </w:r>
                      <w:r>
                        <w:t>AR</w:t>
                      </w:r>
                      <w:r>
                        <w:t xml:space="preserve">. The mid-samples were taken </w:t>
                      </w:r>
                      <w:r w:rsidR="0096606D">
                        <w:t>10</w:t>
                      </w:r>
                      <w:r>
                        <w:t xml:space="preserve"> weeks after planting.</w:t>
                      </w:r>
                    </w:p>
                  </w:txbxContent>
                </v:textbox>
                <w10:wrap type="square" anchorx="margin"/>
              </v:shape>
            </w:pict>
          </mc:Fallback>
        </mc:AlternateContent>
      </w:r>
    </w:p>
    <w:p w14:paraId="06021321" w14:textId="622FCBF2" w:rsidR="00263ADF" w:rsidRDefault="001F6B28" w:rsidP="006F371B">
      <w:pPr>
        <w:rPr>
          <w:rFonts w:cstheme="minorHAnsi"/>
          <w:sz w:val="20"/>
          <w:szCs w:val="20"/>
        </w:rPr>
      </w:pPr>
      <w:r>
        <w:rPr>
          <w:noProof/>
          <w:lang w:eastAsia="ko-KR"/>
        </w:rPr>
        <w:drawing>
          <wp:anchor distT="0" distB="0" distL="114300" distR="114300" simplePos="0" relativeHeight="251836416" behindDoc="0" locked="0" layoutInCell="1" allowOverlap="1" wp14:anchorId="2160B56A" wp14:editId="6722A1A7">
            <wp:simplePos x="0" y="0"/>
            <wp:positionH relativeFrom="column">
              <wp:align>center</wp:align>
            </wp:positionH>
            <wp:positionV relativeFrom="paragraph">
              <wp:posOffset>1270</wp:posOffset>
            </wp:positionV>
            <wp:extent cx="4389120" cy="2606040"/>
            <wp:effectExtent l="0" t="0" r="11430" b="3810"/>
            <wp:wrapTopAndBottom/>
            <wp:docPr id="44" name="Chart 44">
              <a:extLst xmlns:a="http://schemas.openxmlformats.org/drawingml/2006/main">
                <a:ext uri="{FF2B5EF4-FFF2-40B4-BE49-F238E27FC236}">
                  <a16:creationId xmlns:a16="http://schemas.microsoft.com/office/drawing/2014/main" id="{0FCB9167-B041-DC4D-9266-460264FC61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0CA46BA0" w14:textId="4F1EF7CF" w:rsidR="001C5E83" w:rsidRPr="00A64457" w:rsidRDefault="001C5E83" w:rsidP="00E73FA9">
      <w:pPr>
        <w:rPr>
          <w:sz w:val="20"/>
          <w:szCs w:val="20"/>
        </w:rPr>
      </w:pPr>
      <w:r w:rsidRPr="00A64457">
        <w:rPr>
          <w:sz w:val="20"/>
          <w:szCs w:val="20"/>
        </w:rPr>
        <w:lastRenderedPageBreak/>
        <w:t xml:space="preserve">In summary, we have </w:t>
      </w:r>
      <w:r w:rsidR="0096606D" w:rsidRPr="00A64457">
        <w:rPr>
          <w:sz w:val="20"/>
          <w:szCs w:val="20"/>
        </w:rPr>
        <w:t xml:space="preserve">completed planting, mid-sampling, and harvesting in </w:t>
      </w:r>
      <w:r w:rsidR="00263ADF" w:rsidRPr="00A64457">
        <w:rPr>
          <w:sz w:val="20"/>
          <w:szCs w:val="20"/>
        </w:rPr>
        <w:t xml:space="preserve">all six states (TX, LA, TN, </w:t>
      </w:r>
      <w:r w:rsidR="00D72D04" w:rsidRPr="00A64457">
        <w:rPr>
          <w:sz w:val="20"/>
          <w:szCs w:val="20"/>
        </w:rPr>
        <w:t>MO</w:t>
      </w:r>
      <w:r w:rsidR="00263ADF" w:rsidRPr="00A64457">
        <w:rPr>
          <w:sz w:val="20"/>
          <w:szCs w:val="20"/>
        </w:rPr>
        <w:t>, MS, and AR</w:t>
      </w:r>
      <w:r w:rsidR="00D72D04" w:rsidRPr="00A64457">
        <w:rPr>
          <w:sz w:val="20"/>
          <w:szCs w:val="20"/>
        </w:rPr>
        <w:t>)</w:t>
      </w:r>
      <w:r w:rsidRPr="00A64457">
        <w:rPr>
          <w:sz w:val="20"/>
          <w:szCs w:val="20"/>
        </w:rPr>
        <w:t xml:space="preserve"> </w:t>
      </w:r>
      <w:r w:rsidR="00263ADF" w:rsidRPr="00A64457">
        <w:rPr>
          <w:sz w:val="20"/>
          <w:szCs w:val="20"/>
        </w:rPr>
        <w:t xml:space="preserve">for </w:t>
      </w:r>
      <w:r w:rsidRPr="00A64457">
        <w:rPr>
          <w:sz w:val="20"/>
          <w:szCs w:val="20"/>
        </w:rPr>
        <w:t xml:space="preserve">testing our novel Texas-native drought-tolerant </w:t>
      </w:r>
      <w:proofErr w:type="spellStart"/>
      <w:r w:rsidRPr="00A64457">
        <w:rPr>
          <w:i/>
          <w:iCs/>
          <w:sz w:val="20"/>
          <w:szCs w:val="20"/>
        </w:rPr>
        <w:t>Bradyrhizobium</w:t>
      </w:r>
      <w:proofErr w:type="spellEnd"/>
      <w:r w:rsidRPr="00A64457">
        <w:rPr>
          <w:sz w:val="20"/>
          <w:szCs w:val="20"/>
        </w:rPr>
        <w:t xml:space="preserve"> inoculant with numerous soybean cultivars under the non-irrigated condition across drought prone regions. </w:t>
      </w:r>
      <w:r w:rsidR="00C50FE0" w:rsidRPr="00A64457">
        <w:rPr>
          <w:sz w:val="20"/>
          <w:szCs w:val="20"/>
        </w:rPr>
        <w:t xml:space="preserve">We have </w:t>
      </w:r>
      <w:r w:rsidR="005F637F">
        <w:rPr>
          <w:sz w:val="20"/>
          <w:szCs w:val="20"/>
        </w:rPr>
        <w:t xml:space="preserve">also finished </w:t>
      </w:r>
      <w:r w:rsidR="00C50FE0" w:rsidRPr="00A64457">
        <w:rPr>
          <w:sz w:val="20"/>
          <w:szCs w:val="20"/>
        </w:rPr>
        <w:t xml:space="preserve">yield calculation for TX and TN, showing that </w:t>
      </w:r>
      <w:r w:rsidR="00A64457">
        <w:rPr>
          <w:sz w:val="20"/>
          <w:szCs w:val="20"/>
        </w:rPr>
        <w:t xml:space="preserve">the </w:t>
      </w:r>
      <w:r w:rsidR="00C50FE0" w:rsidRPr="00A64457">
        <w:rPr>
          <w:sz w:val="20"/>
          <w:szCs w:val="20"/>
        </w:rPr>
        <w:t xml:space="preserve">TX-VA inoculant </w:t>
      </w:r>
      <w:r w:rsidR="00A64457" w:rsidRPr="00A64457">
        <w:rPr>
          <w:sz w:val="20"/>
          <w:szCs w:val="20"/>
        </w:rPr>
        <w:t>improve</w:t>
      </w:r>
      <w:r w:rsidR="00A64457">
        <w:rPr>
          <w:sz w:val="20"/>
          <w:szCs w:val="20"/>
        </w:rPr>
        <w:t>d</w:t>
      </w:r>
      <w:r w:rsidR="00A64457" w:rsidRPr="00A64457">
        <w:rPr>
          <w:sz w:val="20"/>
          <w:szCs w:val="20"/>
        </w:rPr>
        <w:t xml:space="preserve"> soybean production in the cultivars </w:t>
      </w:r>
      <w:proofErr w:type="spellStart"/>
      <w:r w:rsidR="00A64457" w:rsidRPr="00A64457">
        <w:rPr>
          <w:sz w:val="20"/>
          <w:szCs w:val="20"/>
        </w:rPr>
        <w:t>Otono</w:t>
      </w:r>
      <w:proofErr w:type="spellEnd"/>
      <w:r w:rsidR="00A64457" w:rsidRPr="00A64457">
        <w:rPr>
          <w:sz w:val="20"/>
          <w:szCs w:val="20"/>
        </w:rPr>
        <w:t xml:space="preserve"> and USG-7496XTS. </w:t>
      </w:r>
      <w:r w:rsidR="005367A5">
        <w:rPr>
          <w:sz w:val="20"/>
          <w:szCs w:val="20"/>
        </w:rPr>
        <w:t xml:space="preserve">More </w:t>
      </w:r>
      <w:r w:rsidR="00810E0D">
        <w:rPr>
          <w:sz w:val="20"/>
          <w:szCs w:val="20"/>
        </w:rPr>
        <w:t>interestingly</w:t>
      </w:r>
      <w:r w:rsidR="005367A5">
        <w:rPr>
          <w:sz w:val="20"/>
          <w:szCs w:val="20"/>
        </w:rPr>
        <w:t>, TX-VA strain pe</w:t>
      </w:r>
      <w:r w:rsidR="00810E0D">
        <w:rPr>
          <w:sz w:val="20"/>
          <w:szCs w:val="20"/>
        </w:rPr>
        <w:t>rformed better than Cell-Tech for</w:t>
      </w:r>
      <w:r w:rsidR="005367A5">
        <w:rPr>
          <w:sz w:val="20"/>
          <w:szCs w:val="20"/>
        </w:rPr>
        <w:t xml:space="preserve"> all cultivars used in this trial. </w:t>
      </w:r>
      <w:r w:rsidR="00263ADF" w:rsidRPr="00A64457">
        <w:rPr>
          <w:sz w:val="20"/>
          <w:szCs w:val="20"/>
        </w:rPr>
        <w:t xml:space="preserve">For the other states, we are in progress to analyze </w:t>
      </w:r>
      <w:r w:rsidR="00A64457" w:rsidRPr="00A64457">
        <w:rPr>
          <w:sz w:val="20"/>
          <w:szCs w:val="20"/>
        </w:rPr>
        <w:t>yield data</w:t>
      </w:r>
      <w:r w:rsidR="00263ADF" w:rsidRPr="00A64457">
        <w:rPr>
          <w:sz w:val="20"/>
          <w:szCs w:val="20"/>
        </w:rPr>
        <w:t xml:space="preserve">. </w:t>
      </w:r>
      <w:r w:rsidRPr="00A64457">
        <w:rPr>
          <w:sz w:val="20"/>
          <w:szCs w:val="20"/>
        </w:rPr>
        <w:t xml:space="preserve">Below is a summary of </w:t>
      </w:r>
      <w:r w:rsidR="00263ADF" w:rsidRPr="00A64457">
        <w:rPr>
          <w:sz w:val="20"/>
          <w:szCs w:val="20"/>
        </w:rPr>
        <w:t>planting dates, mid-sampling dates, and harvesting dates</w:t>
      </w:r>
      <w:r w:rsidRPr="00A64457">
        <w:rPr>
          <w:sz w:val="20"/>
          <w:szCs w:val="20"/>
        </w:rPr>
        <w:t xml:space="preserve"> (Table </w:t>
      </w:r>
      <w:r w:rsidR="00A64457">
        <w:rPr>
          <w:sz w:val="20"/>
          <w:szCs w:val="20"/>
        </w:rPr>
        <w:t>3</w:t>
      </w:r>
      <w:r w:rsidRPr="00A64457">
        <w:rPr>
          <w:sz w:val="20"/>
          <w:szCs w:val="20"/>
        </w:rPr>
        <w:t>).</w:t>
      </w:r>
    </w:p>
    <w:p w14:paraId="1AC189AE" w14:textId="5AF15D82" w:rsidR="001C5E83" w:rsidRDefault="001C5E83" w:rsidP="001C5E83">
      <w:pPr>
        <w:rPr>
          <w:sz w:val="20"/>
          <w:szCs w:val="20"/>
        </w:rPr>
      </w:pPr>
    </w:p>
    <w:p w14:paraId="49CAD4E3" w14:textId="3B31C453" w:rsidR="00263ADF" w:rsidRPr="00D90656" w:rsidRDefault="00263ADF" w:rsidP="00263ADF">
      <w:pPr>
        <w:rPr>
          <w:sz w:val="20"/>
          <w:szCs w:val="20"/>
        </w:rPr>
      </w:pPr>
      <w:r w:rsidRPr="00D90656">
        <w:rPr>
          <w:b/>
          <w:sz w:val="20"/>
          <w:szCs w:val="20"/>
        </w:rPr>
        <w:t xml:space="preserve">Table </w:t>
      </w:r>
      <w:r w:rsidR="00A64457">
        <w:rPr>
          <w:b/>
          <w:sz w:val="20"/>
          <w:szCs w:val="20"/>
        </w:rPr>
        <w:t>3</w:t>
      </w:r>
      <w:r w:rsidRPr="00D90656">
        <w:rPr>
          <w:b/>
          <w:sz w:val="20"/>
          <w:szCs w:val="20"/>
        </w:rPr>
        <w:t>.</w:t>
      </w:r>
      <w:r w:rsidRPr="00263ADF">
        <w:rPr>
          <w:sz w:val="20"/>
          <w:szCs w:val="20"/>
        </w:rPr>
        <w:t xml:space="preserve"> Summary of each filed site in 2020.</w:t>
      </w:r>
    </w:p>
    <w:p w14:paraId="3F738566" w14:textId="34B15C77" w:rsidR="00263ADF" w:rsidRDefault="00263ADF" w:rsidP="001C5E83">
      <w:pPr>
        <w:rPr>
          <w:sz w:val="20"/>
          <w:szCs w:val="20"/>
        </w:rPr>
      </w:pPr>
    </w:p>
    <w:tbl>
      <w:tblPr>
        <w:tblW w:w="8640" w:type="dxa"/>
        <w:tblInd w:w="-10" w:type="dxa"/>
        <w:tblLook w:val="04A0" w:firstRow="1" w:lastRow="0" w:firstColumn="1" w:lastColumn="0" w:noHBand="0" w:noVBand="1"/>
      </w:tblPr>
      <w:tblGrid>
        <w:gridCol w:w="1363"/>
        <w:gridCol w:w="1157"/>
        <w:gridCol w:w="1170"/>
        <w:gridCol w:w="1260"/>
        <w:gridCol w:w="2430"/>
        <w:gridCol w:w="1260"/>
      </w:tblGrid>
      <w:tr w:rsidR="00B203FD" w:rsidRPr="00F95437" w14:paraId="71E29415" w14:textId="77777777" w:rsidTr="00B203FD">
        <w:trPr>
          <w:trHeight w:val="292"/>
        </w:trPr>
        <w:tc>
          <w:tcPr>
            <w:tcW w:w="136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AB69E26" w14:textId="77777777" w:rsidR="00B203FD" w:rsidRPr="00C007B9" w:rsidRDefault="00B203FD" w:rsidP="00B203FD">
            <w:pPr>
              <w:jc w:val="center"/>
              <w:rPr>
                <w:rFonts w:ascii="Calibri" w:hAnsi="Calibri" w:cs="Calibri"/>
                <w:b/>
                <w:bCs w:val="0"/>
                <w:color w:val="000000"/>
                <w:sz w:val="19"/>
                <w:szCs w:val="19"/>
              </w:rPr>
            </w:pPr>
            <w:r w:rsidRPr="00C007B9">
              <w:rPr>
                <w:rFonts w:ascii="Calibri" w:hAnsi="Calibri" w:cs="Calibri"/>
                <w:b/>
                <w:color w:val="000000"/>
                <w:sz w:val="19"/>
                <w:szCs w:val="19"/>
              </w:rPr>
              <w:t>Location</w:t>
            </w:r>
          </w:p>
        </w:tc>
        <w:tc>
          <w:tcPr>
            <w:tcW w:w="1157" w:type="dxa"/>
            <w:tcBorders>
              <w:top w:val="single" w:sz="8" w:space="0" w:color="auto"/>
              <w:left w:val="nil"/>
              <w:bottom w:val="single" w:sz="8" w:space="0" w:color="auto"/>
              <w:right w:val="single" w:sz="4" w:space="0" w:color="auto"/>
            </w:tcBorders>
            <w:shd w:val="clear" w:color="auto" w:fill="auto"/>
            <w:noWrap/>
            <w:vAlign w:val="center"/>
            <w:hideMark/>
          </w:tcPr>
          <w:p w14:paraId="5ADDEAF9" w14:textId="27939ADC" w:rsidR="00B203FD" w:rsidRPr="00C007B9" w:rsidRDefault="00B203FD" w:rsidP="00B203FD">
            <w:pPr>
              <w:jc w:val="center"/>
              <w:rPr>
                <w:rFonts w:ascii="Calibri" w:hAnsi="Calibri" w:cs="Calibri"/>
                <w:b/>
                <w:bCs w:val="0"/>
                <w:color w:val="000000"/>
                <w:sz w:val="19"/>
                <w:szCs w:val="19"/>
              </w:rPr>
            </w:pPr>
            <w:r w:rsidRPr="00C007B9">
              <w:rPr>
                <w:rFonts w:ascii="Calibri" w:hAnsi="Calibri" w:cs="Calibri"/>
                <w:b/>
                <w:color w:val="000000"/>
                <w:sz w:val="19"/>
                <w:szCs w:val="19"/>
              </w:rPr>
              <w:t>Planting date</w:t>
            </w:r>
          </w:p>
        </w:tc>
        <w:tc>
          <w:tcPr>
            <w:tcW w:w="1170" w:type="dxa"/>
            <w:tcBorders>
              <w:top w:val="single" w:sz="8" w:space="0" w:color="auto"/>
              <w:left w:val="nil"/>
              <w:bottom w:val="single" w:sz="8" w:space="0" w:color="auto"/>
              <w:right w:val="single" w:sz="4" w:space="0" w:color="auto"/>
            </w:tcBorders>
            <w:shd w:val="clear" w:color="auto" w:fill="auto"/>
            <w:noWrap/>
            <w:vAlign w:val="center"/>
          </w:tcPr>
          <w:p w14:paraId="0E8C4420" w14:textId="1D4EB9B3" w:rsidR="00B203FD" w:rsidRPr="00C007B9" w:rsidRDefault="00B203FD" w:rsidP="00B203FD">
            <w:pPr>
              <w:jc w:val="center"/>
              <w:rPr>
                <w:rFonts w:ascii="Calibri" w:hAnsi="Calibri" w:cs="Calibri"/>
                <w:b/>
                <w:bCs w:val="0"/>
                <w:color w:val="000000"/>
                <w:sz w:val="19"/>
                <w:szCs w:val="19"/>
              </w:rPr>
            </w:pPr>
            <w:r w:rsidRPr="00C007B9">
              <w:rPr>
                <w:rFonts w:ascii="Calibri" w:hAnsi="Calibri" w:cs="Calibri"/>
                <w:b/>
                <w:color w:val="000000"/>
                <w:sz w:val="19"/>
                <w:szCs w:val="19"/>
              </w:rPr>
              <w:t xml:space="preserve">Nodule Sampling </w:t>
            </w:r>
          </w:p>
        </w:tc>
        <w:tc>
          <w:tcPr>
            <w:tcW w:w="1260" w:type="dxa"/>
            <w:tcBorders>
              <w:top w:val="single" w:sz="8" w:space="0" w:color="auto"/>
              <w:left w:val="nil"/>
              <w:bottom w:val="single" w:sz="8" w:space="0" w:color="auto"/>
              <w:right w:val="single" w:sz="4" w:space="0" w:color="auto"/>
            </w:tcBorders>
            <w:shd w:val="clear" w:color="auto" w:fill="auto"/>
            <w:noWrap/>
            <w:vAlign w:val="center"/>
            <w:hideMark/>
          </w:tcPr>
          <w:p w14:paraId="361E4828" w14:textId="2B455A4E" w:rsidR="00B203FD" w:rsidRPr="00C007B9" w:rsidRDefault="00B203FD" w:rsidP="00B203FD">
            <w:pPr>
              <w:jc w:val="center"/>
              <w:rPr>
                <w:rFonts w:ascii="Calibri" w:hAnsi="Calibri" w:cs="Calibri"/>
                <w:b/>
                <w:bCs w:val="0"/>
                <w:color w:val="000000"/>
                <w:sz w:val="19"/>
                <w:szCs w:val="19"/>
              </w:rPr>
            </w:pPr>
            <w:r w:rsidRPr="00C007B9">
              <w:rPr>
                <w:rFonts w:ascii="Calibri" w:hAnsi="Calibri" w:cs="Calibri"/>
                <w:b/>
                <w:color w:val="000000"/>
                <w:sz w:val="19"/>
                <w:szCs w:val="19"/>
              </w:rPr>
              <w:t xml:space="preserve">Harvest </w:t>
            </w:r>
          </w:p>
        </w:tc>
        <w:tc>
          <w:tcPr>
            <w:tcW w:w="2430" w:type="dxa"/>
            <w:tcBorders>
              <w:top w:val="single" w:sz="8" w:space="0" w:color="auto"/>
              <w:left w:val="nil"/>
              <w:bottom w:val="single" w:sz="8" w:space="0" w:color="auto"/>
              <w:right w:val="single" w:sz="4" w:space="0" w:color="auto"/>
            </w:tcBorders>
            <w:shd w:val="clear" w:color="auto" w:fill="auto"/>
            <w:noWrap/>
            <w:vAlign w:val="center"/>
            <w:hideMark/>
          </w:tcPr>
          <w:p w14:paraId="42C2F9C7" w14:textId="24256331" w:rsidR="00B203FD" w:rsidRPr="00C007B9" w:rsidRDefault="00B203FD" w:rsidP="00B203FD">
            <w:pPr>
              <w:jc w:val="center"/>
              <w:rPr>
                <w:rFonts w:ascii="Calibri" w:hAnsi="Calibri" w:cs="Calibri"/>
                <w:b/>
                <w:bCs w:val="0"/>
                <w:color w:val="000000"/>
                <w:sz w:val="19"/>
                <w:szCs w:val="19"/>
              </w:rPr>
            </w:pPr>
            <w:r w:rsidRPr="00C007B9">
              <w:rPr>
                <w:rFonts w:ascii="Calibri" w:hAnsi="Calibri" w:cs="Calibri"/>
                <w:b/>
                <w:color w:val="000000"/>
                <w:sz w:val="19"/>
                <w:szCs w:val="19"/>
              </w:rPr>
              <w:t>Cultivar used</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4CF51990" w14:textId="77777777" w:rsidR="00B203FD" w:rsidRPr="00C007B9" w:rsidRDefault="00B203FD" w:rsidP="00B203FD">
            <w:pPr>
              <w:jc w:val="center"/>
              <w:rPr>
                <w:rFonts w:ascii="Calibri" w:hAnsi="Calibri" w:cs="Calibri"/>
                <w:b/>
                <w:bCs w:val="0"/>
                <w:color w:val="000000"/>
                <w:sz w:val="19"/>
                <w:szCs w:val="19"/>
              </w:rPr>
            </w:pPr>
            <w:r w:rsidRPr="00C007B9">
              <w:rPr>
                <w:rFonts w:ascii="Calibri" w:hAnsi="Calibri" w:cs="Calibri"/>
                <w:b/>
                <w:color w:val="000000"/>
                <w:sz w:val="19"/>
                <w:szCs w:val="19"/>
              </w:rPr>
              <w:t>Maturity Group</w:t>
            </w:r>
          </w:p>
        </w:tc>
      </w:tr>
      <w:tr w:rsidR="00B203FD" w:rsidRPr="00F95437" w14:paraId="34ED41A2" w14:textId="77777777" w:rsidTr="00B203FD">
        <w:trPr>
          <w:trHeight w:val="2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14:paraId="1C57E39D" w14:textId="2CEC775B" w:rsidR="00B203FD" w:rsidRPr="00C007B9" w:rsidRDefault="00B203FD" w:rsidP="00B203FD">
            <w:pPr>
              <w:jc w:val="center"/>
              <w:rPr>
                <w:rFonts w:ascii="Calibri" w:hAnsi="Calibri" w:cs="Calibri"/>
                <w:color w:val="000000"/>
                <w:sz w:val="19"/>
                <w:szCs w:val="19"/>
              </w:rPr>
            </w:pPr>
            <w:r w:rsidRPr="00C007B9">
              <w:rPr>
                <w:rFonts w:ascii="Calibri" w:hAnsi="Calibri" w:cs="Calibri"/>
                <w:color w:val="000000"/>
                <w:sz w:val="19"/>
                <w:szCs w:val="19"/>
              </w:rPr>
              <w:t>Yoakum, TX</w:t>
            </w:r>
          </w:p>
        </w:tc>
        <w:tc>
          <w:tcPr>
            <w:tcW w:w="1157" w:type="dxa"/>
            <w:tcBorders>
              <w:top w:val="nil"/>
              <w:left w:val="nil"/>
              <w:bottom w:val="single" w:sz="4" w:space="0" w:color="auto"/>
              <w:right w:val="single" w:sz="4" w:space="0" w:color="auto"/>
            </w:tcBorders>
            <w:shd w:val="clear" w:color="auto" w:fill="auto"/>
            <w:noWrap/>
            <w:vAlign w:val="center"/>
            <w:hideMark/>
          </w:tcPr>
          <w:p w14:paraId="72C3CCC8" w14:textId="34C4D70E" w:rsidR="00B203FD" w:rsidRPr="00C007B9" w:rsidRDefault="00B203FD" w:rsidP="00B203FD">
            <w:pPr>
              <w:jc w:val="center"/>
              <w:rPr>
                <w:rFonts w:ascii="Calibri" w:hAnsi="Calibri" w:cs="Calibri"/>
                <w:color w:val="000000"/>
                <w:sz w:val="19"/>
                <w:szCs w:val="19"/>
              </w:rPr>
            </w:pPr>
            <w:r w:rsidRPr="00C007B9">
              <w:rPr>
                <w:rFonts w:ascii="Calibri" w:hAnsi="Calibri" w:cs="Calibri"/>
                <w:color w:val="000000"/>
                <w:sz w:val="19"/>
                <w:szCs w:val="19"/>
              </w:rPr>
              <w:t>4/1</w:t>
            </w:r>
          </w:p>
        </w:tc>
        <w:tc>
          <w:tcPr>
            <w:tcW w:w="1170" w:type="dxa"/>
            <w:tcBorders>
              <w:top w:val="nil"/>
              <w:left w:val="nil"/>
              <w:bottom w:val="single" w:sz="4" w:space="0" w:color="auto"/>
              <w:right w:val="single" w:sz="4" w:space="0" w:color="auto"/>
            </w:tcBorders>
            <w:shd w:val="clear" w:color="auto" w:fill="auto"/>
            <w:noWrap/>
            <w:vAlign w:val="center"/>
          </w:tcPr>
          <w:p w14:paraId="5C941130" w14:textId="19DE2550" w:rsidR="00B203FD" w:rsidRPr="00C007B9" w:rsidRDefault="00B203FD" w:rsidP="00B203FD">
            <w:pPr>
              <w:jc w:val="center"/>
              <w:rPr>
                <w:rFonts w:ascii="Calibri" w:hAnsi="Calibri" w:cs="Calibri"/>
                <w:color w:val="000000"/>
                <w:sz w:val="19"/>
                <w:szCs w:val="19"/>
              </w:rPr>
            </w:pPr>
            <w:r w:rsidRPr="00C007B9">
              <w:rPr>
                <w:rFonts w:ascii="Calibri" w:hAnsi="Calibri" w:cs="Calibri"/>
                <w:color w:val="000000"/>
                <w:sz w:val="19"/>
                <w:szCs w:val="19"/>
              </w:rPr>
              <w:t>6/6</w:t>
            </w:r>
          </w:p>
        </w:tc>
        <w:tc>
          <w:tcPr>
            <w:tcW w:w="1260" w:type="dxa"/>
            <w:tcBorders>
              <w:top w:val="nil"/>
              <w:left w:val="nil"/>
              <w:bottom w:val="single" w:sz="4" w:space="0" w:color="auto"/>
              <w:right w:val="single" w:sz="4" w:space="0" w:color="auto"/>
            </w:tcBorders>
            <w:shd w:val="clear" w:color="auto" w:fill="auto"/>
            <w:noWrap/>
            <w:vAlign w:val="center"/>
            <w:hideMark/>
          </w:tcPr>
          <w:p w14:paraId="37643415" w14:textId="3A32E543" w:rsidR="00B203FD" w:rsidRPr="00C007B9" w:rsidRDefault="00B203FD" w:rsidP="00B203FD">
            <w:pPr>
              <w:jc w:val="center"/>
              <w:rPr>
                <w:rFonts w:ascii="Calibri" w:hAnsi="Calibri" w:cs="Calibri"/>
                <w:color w:val="000000"/>
                <w:sz w:val="19"/>
                <w:szCs w:val="19"/>
              </w:rPr>
            </w:pPr>
            <w:r w:rsidRPr="00C007B9">
              <w:rPr>
                <w:rFonts w:ascii="Calibri" w:hAnsi="Calibri" w:cs="Calibri"/>
                <w:color w:val="000000"/>
                <w:sz w:val="19"/>
                <w:szCs w:val="19"/>
              </w:rPr>
              <w:t>9/2</w:t>
            </w:r>
          </w:p>
        </w:tc>
        <w:tc>
          <w:tcPr>
            <w:tcW w:w="2430" w:type="dxa"/>
            <w:tcBorders>
              <w:top w:val="nil"/>
              <w:left w:val="nil"/>
              <w:bottom w:val="single" w:sz="4" w:space="0" w:color="auto"/>
              <w:right w:val="single" w:sz="4" w:space="0" w:color="auto"/>
            </w:tcBorders>
            <w:shd w:val="clear" w:color="auto" w:fill="auto"/>
            <w:noWrap/>
            <w:vAlign w:val="center"/>
            <w:hideMark/>
          </w:tcPr>
          <w:p w14:paraId="1A2ED4B6" w14:textId="77777777" w:rsidR="00B203FD" w:rsidRPr="00C007B9" w:rsidRDefault="00B203FD" w:rsidP="00B203FD">
            <w:pPr>
              <w:jc w:val="center"/>
              <w:rPr>
                <w:rFonts w:ascii="Calibri" w:hAnsi="Calibri" w:cs="Calibri"/>
                <w:color w:val="000000"/>
                <w:sz w:val="19"/>
                <w:szCs w:val="19"/>
              </w:rPr>
            </w:pPr>
            <w:r w:rsidRPr="00C007B9">
              <w:rPr>
                <w:rFonts w:ascii="Calibri" w:hAnsi="Calibri" w:cs="Calibri"/>
                <w:color w:val="000000"/>
                <w:sz w:val="19"/>
                <w:szCs w:val="19"/>
              </w:rPr>
              <w:t xml:space="preserve">TN16, CZ5515, </w:t>
            </w:r>
            <w:proofErr w:type="spellStart"/>
            <w:r w:rsidRPr="00C007B9">
              <w:rPr>
                <w:rFonts w:ascii="Calibri" w:hAnsi="Calibri" w:cs="Calibri"/>
                <w:color w:val="000000"/>
                <w:sz w:val="19"/>
                <w:szCs w:val="19"/>
              </w:rPr>
              <w:t>Otoño</w:t>
            </w:r>
            <w:proofErr w:type="spellEnd"/>
          </w:p>
        </w:tc>
        <w:tc>
          <w:tcPr>
            <w:tcW w:w="1260" w:type="dxa"/>
            <w:tcBorders>
              <w:top w:val="nil"/>
              <w:left w:val="nil"/>
              <w:bottom w:val="single" w:sz="4" w:space="0" w:color="auto"/>
              <w:right w:val="single" w:sz="8" w:space="0" w:color="auto"/>
            </w:tcBorders>
            <w:shd w:val="clear" w:color="auto" w:fill="auto"/>
            <w:noWrap/>
            <w:vAlign w:val="center"/>
            <w:hideMark/>
          </w:tcPr>
          <w:p w14:paraId="11A2FDBF" w14:textId="77777777" w:rsidR="00B203FD" w:rsidRPr="00C007B9" w:rsidRDefault="00B203FD" w:rsidP="00B203FD">
            <w:pPr>
              <w:jc w:val="center"/>
              <w:rPr>
                <w:rFonts w:ascii="Calibri" w:hAnsi="Calibri" w:cs="Calibri"/>
                <w:color w:val="000000"/>
                <w:sz w:val="19"/>
                <w:szCs w:val="19"/>
              </w:rPr>
            </w:pPr>
            <w:r w:rsidRPr="00C007B9">
              <w:rPr>
                <w:rFonts w:ascii="Calibri" w:hAnsi="Calibri" w:cs="Calibri"/>
                <w:color w:val="000000"/>
                <w:sz w:val="19"/>
                <w:szCs w:val="19"/>
              </w:rPr>
              <w:t>4L, 5, N/A</w:t>
            </w:r>
          </w:p>
        </w:tc>
      </w:tr>
      <w:tr w:rsidR="00B203FD" w:rsidRPr="00F95437" w14:paraId="4E164C9D" w14:textId="77777777" w:rsidTr="00B203FD">
        <w:trPr>
          <w:trHeight w:val="2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14:paraId="0CFBB501" w14:textId="1DFFE7A0" w:rsidR="00B203FD" w:rsidRPr="00C007B9" w:rsidRDefault="00B203FD" w:rsidP="00B203FD">
            <w:pPr>
              <w:jc w:val="center"/>
              <w:rPr>
                <w:rFonts w:ascii="Calibri" w:hAnsi="Calibri" w:cs="Calibri"/>
                <w:color w:val="000000"/>
                <w:sz w:val="19"/>
                <w:szCs w:val="19"/>
              </w:rPr>
            </w:pPr>
            <w:r w:rsidRPr="00C007B9">
              <w:rPr>
                <w:rFonts w:ascii="Calibri" w:hAnsi="Calibri" w:cs="Calibri"/>
                <w:color w:val="000000"/>
                <w:sz w:val="19"/>
                <w:szCs w:val="19"/>
              </w:rPr>
              <w:t>Winnsboro, LA</w:t>
            </w:r>
          </w:p>
        </w:tc>
        <w:tc>
          <w:tcPr>
            <w:tcW w:w="1157" w:type="dxa"/>
            <w:tcBorders>
              <w:top w:val="nil"/>
              <w:left w:val="nil"/>
              <w:bottom w:val="single" w:sz="4" w:space="0" w:color="auto"/>
              <w:right w:val="single" w:sz="4" w:space="0" w:color="auto"/>
            </w:tcBorders>
            <w:shd w:val="clear" w:color="auto" w:fill="auto"/>
            <w:noWrap/>
            <w:vAlign w:val="center"/>
            <w:hideMark/>
          </w:tcPr>
          <w:p w14:paraId="2F5B8FFA" w14:textId="4EB8B276" w:rsidR="00B203FD" w:rsidRPr="00C007B9" w:rsidRDefault="00B203FD" w:rsidP="00B203FD">
            <w:pPr>
              <w:jc w:val="center"/>
              <w:rPr>
                <w:rFonts w:ascii="Calibri" w:hAnsi="Calibri" w:cs="Calibri"/>
                <w:color w:val="000000"/>
                <w:sz w:val="19"/>
                <w:szCs w:val="19"/>
              </w:rPr>
            </w:pPr>
            <w:r w:rsidRPr="00C007B9">
              <w:rPr>
                <w:rFonts w:ascii="Calibri" w:hAnsi="Calibri" w:cs="Calibri"/>
                <w:color w:val="000000"/>
                <w:sz w:val="19"/>
                <w:szCs w:val="19"/>
              </w:rPr>
              <w:t>5/11</w:t>
            </w:r>
          </w:p>
        </w:tc>
        <w:tc>
          <w:tcPr>
            <w:tcW w:w="1170" w:type="dxa"/>
            <w:tcBorders>
              <w:top w:val="nil"/>
              <w:left w:val="nil"/>
              <w:bottom w:val="single" w:sz="4" w:space="0" w:color="auto"/>
              <w:right w:val="single" w:sz="4" w:space="0" w:color="auto"/>
            </w:tcBorders>
            <w:shd w:val="clear" w:color="auto" w:fill="auto"/>
            <w:noWrap/>
            <w:vAlign w:val="center"/>
          </w:tcPr>
          <w:p w14:paraId="66AF2E87" w14:textId="7A4A2787" w:rsidR="00B203FD" w:rsidRPr="00C007B9" w:rsidRDefault="00B203FD" w:rsidP="00B203FD">
            <w:pPr>
              <w:jc w:val="center"/>
              <w:rPr>
                <w:rFonts w:ascii="Calibri" w:hAnsi="Calibri" w:cs="Calibri"/>
                <w:color w:val="000000"/>
                <w:sz w:val="19"/>
                <w:szCs w:val="19"/>
              </w:rPr>
            </w:pPr>
            <w:r w:rsidRPr="00C007B9">
              <w:rPr>
                <w:rFonts w:ascii="Calibri" w:hAnsi="Calibri" w:cs="Calibri"/>
                <w:color w:val="000000"/>
                <w:sz w:val="19"/>
                <w:szCs w:val="19"/>
              </w:rPr>
              <w:t>7/14</w:t>
            </w:r>
          </w:p>
        </w:tc>
        <w:tc>
          <w:tcPr>
            <w:tcW w:w="1260" w:type="dxa"/>
            <w:tcBorders>
              <w:top w:val="nil"/>
              <w:left w:val="nil"/>
              <w:bottom w:val="single" w:sz="4" w:space="0" w:color="auto"/>
              <w:right w:val="single" w:sz="4" w:space="0" w:color="auto"/>
            </w:tcBorders>
            <w:shd w:val="clear" w:color="auto" w:fill="auto"/>
            <w:noWrap/>
            <w:vAlign w:val="center"/>
            <w:hideMark/>
          </w:tcPr>
          <w:p w14:paraId="6998E089" w14:textId="1D8864F1" w:rsidR="00B203FD" w:rsidRPr="00C007B9" w:rsidRDefault="0096606D" w:rsidP="0096606D">
            <w:pPr>
              <w:jc w:val="center"/>
              <w:rPr>
                <w:rFonts w:ascii="Calibri" w:hAnsi="Calibri" w:cs="Calibri"/>
                <w:color w:val="000000"/>
                <w:sz w:val="19"/>
                <w:szCs w:val="19"/>
              </w:rPr>
            </w:pPr>
            <w:r>
              <w:rPr>
                <w:rFonts w:ascii="Calibri" w:hAnsi="Calibri" w:cs="Calibri"/>
                <w:color w:val="000000"/>
                <w:sz w:val="19"/>
                <w:szCs w:val="19"/>
              </w:rPr>
              <w:t>9/16</w:t>
            </w:r>
          </w:p>
        </w:tc>
        <w:tc>
          <w:tcPr>
            <w:tcW w:w="2430" w:type="dxa"/>
            <w:tcBorders>
              <w:top w:val="nil"/>
              <w:left w:val="nil"/>
              <w:bottom w:val="single" w:sz="4" w:space="0" w:color="auto"/>
              <w:right w:val="single" w:sz="4" w:space="0" w:color="auto"/>
            </w:tcBorders>
            <w:shd w:val="clear" w:color="auto" w:fill="auto"/>
            <w:noWrap/>
            <w:vAlign w:val="center"/>
            <w:hideMark/>
          </w:tcPr>
          <w:p w14:paraId="28EACC66" w14:textId="77777777" w:rsidR="00B203FD" w:rsidRPr="00C007B9" w:rsidRDefault="00B203FD" w:rsidP="00B203FD">
            <w:pPr>
              <w:jc w:val="center"/>
              <w:rPr>
                <w:rFonts w:ascii="Calibri" w:hAnsi="Calibri" w:cs="Calibri"/>
                <w:color w:val="000000"/>
                <w:sz w:val="19"/>
                <w:szCs w:val="19"/>
              </w:rPr>
            </w:pPr>
            <w:r w:rsidRPr="00C007B9">
              <w:rPr>
                <w:rFonts w:ascii="Calibri" w:hAnsi="Calibri" w:cs="Calibri"/>
                <w:color w:val="000000"/>
                <w:sz w:val="19"/>
                <w:szCs w:val="19"/>
              </w:rPr>
              <w:t>TN16, USG-7496*, CZ5515</w:t>
            </w:r>
          </w:p>
        </w:tc>
        <w:tc>
          <w:tcPr>
            <w:tcW w:w="1260" w:type="dxa"/>
            <w:tcBorders>
              <w:top w:val="nil"/>
              <w:left w:val="nil"/>
              <w:bottom w:val="single" w:sz="4" w:space="0" w:color="auto"/>
              <w:right w:val="single" w:sz="8" w:space="0" w:color="auto"/>
            </w:tcBorders>
            <w:shd w:val="clear" w:color="auto" w:fill="auto"/>
            <w:noWrap/>
            <w:vAlign w:val="center"/>
            <w:hideMark/>
          </w:tcPr>
          <w:p w14:paraId="52B03CB8" w14:textId="77777777" w:rsidR="00B203FD" w:rsidRPr="00C007B9" w:rsidRDefault="00B203FD" w:rsidP="00B203FD">
            <w:pPr>
              <w:jc w:val="center"/>
              <w:rPr>
                <w:rFonts w:ascii="Calibri" w:hAnsi="Calibri" w:cs="Calibri"/>
                <w:color w:val="000000"/>
                <w:sz w:val="19"/>
                <w:szCs w:val="19"/>
              </w:rPr>
            </w:pPr>
            <w:r w:rsidRPr="00C007B9">
              <w:rPr>
                <w:rFonts w:ascii="Calibri" w:hAnsi="Calibri" w:cs="Calibri"/>
                <w:color w:val="000000"/>
                <w:sz w:val="19"/>
                <w:szCs w:val="19"/>
              </w:rPr>
              <w:t>4L, 4L, 5</w:t>
            </w:r>
          </w:p>
        </w:tc>
      </w:tr>
      <w:tr w:rsidR="00B203FD" w:rsidRPr="00F95437" w14:paraId="7A0A824E" w14:textId="77777777" w:rsidTr="00B203FD">
        <w:trPr>
          <w:trHeight w:val="2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14:paraId="488600D8" w14:textId="4441114A" w:rsidR="00B203FD" w:rsidRPr="00C007B9" w:rsidRDefault="00B203FD" w:rsidP="00B203FD">
            <w:pPr>
              <w:jc w:val="center"/>
              <w:rPr>
                <w:rFonts w:ascii="Calibri" w:hAnsi="Calibri" w:cs="Calibri"/>
                <w:color w:val="000000"/>
                <w:sz w:val="19"/>
                <w:szCs w:val="19"/>
              </w:rPr>
            </w:pPr>
            <w:r w:rsidRPr="00C007B9">
              <w:rPr>
                <w:rFonts w:ascii="Calibri" w:hAnsi="Calibri" w:cs="Calibri"/>
                <w:color w:val="000000"/>
                <w:sz w:val="19"/>
                <w:szCs w:val="19"/>
              </w:rPr>
              <w:t>Jackson, TN</w:t>
            </w:r>
          </w:p>
        </w:tc>
        <w:tc>
          <w:tcPr>
            <w:tcW w:w="1157" w:type="dxa"/>
            <w:tcBorders>
              <w:top w:val="nil"/>
              <w:left w:val="nil"/>
              <w:bottom w:val="single" w:sz="4" w:space="0" w:color="auto"/>
              <w:right w:val="single" w:sz="4" w:space="0" w:color="auto"/>
            </w:tcBorders>
            <w:shd w:val="clear" w:color="auto" w:fill="auto"/>
            <w:noWrap/>
            <w:vAlign w:val="center"/>
            <w:hideMark/>
          </w:tcPr>
          <w:p w14:paraId="57DB4831" w14:textId="798BF101" w:rsidR="00B203FD" w:rsidRPr="00C007B9" w:rsidRDefault="00B203FD" w:rsidP="00B203FD">
            <w:pPr>
              <w:jc w:val="center"/>
              <w:rPr>
                <w:rFonts w:ascii="Calibri" w:hAnsi="Calibri" w:cs="Calibri"/>
                <w:color w:val="000000"/>
                <w:sz w:val="19"/>
                <w:szCs w:val="19"/>
              </w:rPr>
            </w:pPr>
            <w:r w:rsidRPr="00C007B9">
              <w:rPr>
                <w:rFonts w:ascii="Calibri" w:hAnsi="Calibri" w:cs="Calibri"/>
                <w:color w:val="000000"/>
                <w:sz w:val="19"/>
                <w:szCs w:val="19"/>
              </w:rPr>
              <w:t>5/15</w:t>
            </w:r>
          </w:p>
        </w:tc>
        <w:tc>
          <w:tcPr>
            <w:tcW w:w="1170" w:type="dxa"/>
            <w:tcBorders>
              <w:top w:val="nil"/>
              <w:left w:val="nil"/>
              <w:bottom w:val="single" w:sz="4" w:space="0" w:color="auto"/>
              <w:right w:val="single" w:sz="4" w:space="0" w:color="auto"/>
            </w:tcBorders>
            <w:shd w:val="clear" w:color="auto" w:fill="auto"/>
            <w:noWrap/>
            <w:vAlign w:val="center"/>
          </w:tcPr>
          <w:p w14:paraId="126D64F5" w14:textId="09DB7276" w:rsidR="00B203FD" w:rsidRPr="00C007B9" w:rsidRDefault="00B203FD" w:rsidP="00B203FD">
            <w:pPr>
              <w:jc w:val="center"/>
              <w:rPr>
                <w:rFonts w:ascii="Calibri" w:hAnsi="Calibri" w:cs="Calibri"/>
                <w:color w:val="000000"/>
                <w:sz w:val="19"/>
                <w:szCs w:val="19"/>
              </w:rPr>
            </w:pPr>
            <w:r w:rsidRPr="00C007B9">
              <w:rPr>
                <w:rFonts w:ascii="Calibri" w:hAnsi="Calibri" w:cs="Calibri"/>
                <w:color w:val="000000"/>
                <w:sz w:val="19"/>
                <w:szCs w:val="19"/>
              </w:rPr>
              <w:t>7/27</w:t>
            </w:r>
          </w:p>
        </w:tc>
        <w:tc>
          <w:tcPr>
            <w:tcW w:w="1260" w:type="dxa"/>
            <w:tcBorders>
              <w:top w:val="nil"/>
              <w:left w:val="nil"/>
              <w:bottom w:val="single" w:sz="4" w:space="0" w:color="auto"/>
              <w:right w:val="single" w:sz="4" w:space="0" w:color="auto"/>
            </w:tcBorders>
            <w:shd w:val="clear" w:color="auto" w:fill="auto"/>
            <w:noWrap/>
            <w:vAlign w:val="center"/>
            <w:hideMark/>
          </w:tcPr>
          <w:p w14:paraId="09C6C6BA" w14:textId="7CA54664" w:rsidR="00B203FD" w:rsidRPr="00C007B9" w:rsidRDefault="0096606D" w:rsidP="0096606D">
            <w:pPr>
              <w:jc w:val="center"/>
              <w:rPr>
                <w:rFonts w:ascii="Calibri" w:hAnsi="Calibri" w:cs="Calibri"/>
                <w:color w:val="000000"/>
                <w:sz w:val="19"/>
                <w:szCs w:val="19"/>
              </w:rPr>
            </w:pPr>
            <w:r>
              <w:rPr>
                <w:rFonts w:ascii="Calibri" w:hAnsi="Calibri" w:cs="Calibri"/>
                <w:color w:val="000000"/>
                <w:sz w:val="19"/>
                <w:szCs w:val="19"/>
              </w:rPr>
              <w:t>10/21</w:t>
            </w:r>
          </w:p>
        </w:tc>
        <w:tc>
          <w:tcPr>
            <w:tcW w:w="2430" w:type="dxa"/>
            <w:tcBorders>
              <w:top w:val="nil"/>
              <w:left w:val="nil"/>
              <w:bottom w:val="single" w:sz="4" w:space="0" w:color="auto"/>
              <w:right w:val="single" w:sz="4" w:space="0" w:color="auto"/>
            </w:tcBorders>
            <w:shd w:val="clear" w:color="auto" w:fill="auto"/>
            <w:noWrap/>
            <w:vAlign w:val="center"/>
            <w:hideMark/>
          </w:tcPr>
          <w:p w14:paraId="29C27822" w14:textId="77777777" w:rsidR="00B203FD" w:rsidRPr="00C007B9" w:rsidRDefault="00B203FD" w:rsidP="00B203FD">
            <w:pPr>
              <w:jc w:val="center"/>
              <w:rPr>
                <w:rFonts w:ascii="Calibri" w:hAnsi="Calibri" w:cs="Calibri"/>
                <w:color w:val="000000"/>
                <w:sz w:val="19"/>
                <w:szCs w:val="19"/>
              </w:rPr>
            </w:pPr>
            <w:r w:rsidRPr="00C007B9">
              <w:rPr>
                <w:rFonts w:ascii="Calibri" w:hAnsi="Calibri" w:cs="Calibri"/>
                <w:color w:val="000000"/>
                <w:sz w:val="19"/>
                <w:szCs w:val="19"/>
              </w:rPr>
              <w:t xml:space="preserve">TN16, USG-7496* </w:t>
            </w:r>
          </w:p>
        </w:tc>
        <w:tc>
          <w:tcPr>
            <w:tcW w:w="1260" w:type="dxa"/>
            <w:tcBorders>
              <w:top w:val="nil"/>
              <w:left w:val="nil"/>
              <w:bottom w:val="single" w:sz="4" w:space="0" w:color="auto"/>
              <w:right w:val="single" w:sz="8" w:space="0" w:color="auto"/>
            </w:tcBorders>
            <w:shd w:val="clear" w:color="auto" w:fill="auto"/>
            <w:noWrap/>
            <w:vAlign w:val="center"/>
            <w:hideMark/>
          </w:tcPr>
          <w:p w14:paraId="24876A6C" w14:textId="77777777" w:rsidR="00B203FD" w:rsidRPr="00C007B9" w:rsidRDefault="00B203FD" w:rsidP="00B203FD">
            <w:pPr>
              <w:jc w:val="center"/>
              <w:rPr>
                <w:rFonts w:ascii="Calibri" w:hAnsi="Calibri" w:cs="Calibri"/>
                <w:color w:val="000000"/>
                <w:sz w:val="19"/>
                <w:szCs w:val="19"/>
              </w:rPr>
            </w:pPr>
            <w:r w:rsidRPr="00C007B9">
              <w:rPr>
                <w:rFonts w:ascii="Calibri" w:hAnsi="Calibri" w:cs="Calibri"/>
                <w:color w:val="000000"/>
                <w:sz w:val="19"/>
                <w:szCs w:val="19"/>
              </w:rPr>
              <w:t xml:space="preserve">4L, 4L </w:t>
            </w:r>
          </w:p>
        </w:tc>
      </w:tr>
      <w:tr w:rsidR="00B203FD" w:rsidRPr="00F95437" w14:paraId="13F73EB1" w14:textId="77777777" w:rsidTr="00B203FD">
        <w:trPr>
          <w:trHeight w:val="292"/>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14:paraId="0035D8B6" w14:textId="0419F8EB" w:rsidR="00B203FD" w:rsidRPr="00C007B9" w:rsidRDefault="00B203FD" w:rsidP="00B203FD">
            <w:pPr>
              <w:jc w:val="center"/>
              <w:rPr>
                <w:rFonts w:ascii="Calibri" w:hAnsi="Calibri" w:cs="Calibri"/>
                <w:color w:val="000000"/>
                <w:sz w:val="19"/>
                <w:szCs w:val="19"/>
              </w:rPr>
            </w:pPr>
            <w:r w:rsidRPr="00C007B9">
              <w:rPr>
                <w:rFonts w:ascii="Calibri" w:hAnsi="Calibri" w:cs="Calibri"/>
                <w:color w:val="000000"/>
                <w:sz w:val="19"/>
                <w:szCs w:val="19"/>
              </w:rPr>
              <w:t xml:space="preserve">Portageville, MO </w:t>
            </w:r>
          </w:p>
        </w:tc>
        <w:tc>
          <w:tcPr>
            <w:tcW w:w="1157" w:type="dxa"/>
            <w:tcBorders>
              <w:top w:val="nil"/>
              <w:left w:val="nil"/>
              <w:bottom w:val="single" w:sz="4" w:space="0" w:color="auto"/>
              <w:right w:val="single" w:sz="4" w:space="0" w:color="auto"/>
            </w:tcBorders>
            <w:shd w:val="clear" w:color="auto" w:fill="auto"/>
            <w:noWrap/>
            <w:vAlign w:val="center"/>
            <w:hideMark/>
          </w:tcPr>
          <w:p w14:paraId="2CC760A9" w14:textId="6FF063B7" w:rsidR="00B203FD" w:rsidRPr="00C007B9" w:rsidRDefault="00B203FD" w:rsidP="00B203FD">
            <w:pPr>
              <w:jc w:val="center"/>
              <w:rPr>
                <w:rFonts w:ascii="Calibri" w:hAnsi="Calibri" w:cs="Calibri"/>
                <w:color w:val="000000"/>
                <w:sz w:val="19"/>
                <w:szCs w:val="19"/>
              </w:rPr>
            </w:pPr>
            <w:r w:rsidRPr="00C007B9">
              <w:rPr>
                <w:rFonts w:ascii="Calibri" w:hAnsi="Calibri" w:cs="Calibri"/>
                <w:color w:val="000000"/>
                <w:sz w:val="19"/>
                <w:szCs w:val="19"/>
              </w:rPr>
              <w:t>6/2</w:t>
            </w:r>
          </w:p>
        </w:tc>
        <w:tc>
          <w:tcPr>
            <w:tcW w:w="1170" w:type="dxa"/>
            <w:tcBorders>
              <w:top w:val="nil"/>
              <w:left w:val="nil"/>
              <w:bottom w:val="single" w:sz="4" w:space="0" w:color="auto"/>
              <w:right w:val="single" w:sz="4" w:space="0" w:color="auto"/>
            </w:tcBorders>
            <w:shd w:val="clear" w:color="auto" w:fill="auto"/>
            <w:noWrap/>
            <w:vAlign w:val="center"/>
          </w:tcPr>
          <w:p w14:paraId="77D4031E" w14:textId="42C2DBA1" w:rsidR="00B203FD" w:rsidRPr="00C007B9" w:rsidRDefault="00B203FD" w:rsidP="00B203FD">
            <w:pPr>
              <w:jc w:val="center"/>
              <w:rPr>
                <w:rFonts w:ascii="Calibri" w:hAnsi="Calibri" w:cs="Calibri"/>
                <w:color w:val="000000"/>
                <w:sz w:val="19"/>
                <w:szCs w:val="19"/>
              </w:rPr>
            </w:pPr>
            <w:r w:rsidRPr="00C007B9">
              <w:rPr>
                <w:rFonts w:ascii="Calibri" w:hAnsi="Calibri" w:cs="Calibri"/>
                <w:color w:val="000000"/>
                <w:sz w:val="19"/>
                <w:szCs w:val="19"/>
              </w:rPr>
              <w:t>7/28</w:t>
            </w:r>
          </w:p>
        </w:tc>
        <w:tc>
          <w:tcPr>
            <w:tcW w:w="1260" w:type="dxa"/>
            <w:tcBorders>
              <w:top w:val="nil"/>
              <w:left w:val="nil"/>
              <w:bottom w:val="single" w:sz="4" w:space="0" w:color="auto"/>
              <w:right w:val="single" w:sz="4" w:space="0" w:color="auto"/>
            </w:tcBorders>
            <w:shd w:val="clear" w:color="auto" w:fill="auto"/>
            <w:noWrap/>
            <w:vAlign w:val="center"/>
            <w:hideMark/>
          </w:tcPr>
          <w:p w14:paraId="1B888851" w14:textId="49DA50A0" w:rsidR="00B203FD" w:rsidRPr="00C007B9" w:rsidRDefault="0096606D" w:rsidP="0096606D">
            <w:pPr>
              <w:jc w:val="center"/>
              <w:rPr>
                <w:rFonts w:ascii="Calibri" w:hAnsi="Calibri" w:cs="Calibri"/>
                <w:color w:val="000000"/>
                <w:sz w:val="19"/>
                <w:szCs w:val="19"/>
              </w:rPr>
            </w:pPr>
            <w:r>
              <w:rPr>
                <w:rFonts w:ascii="Calibri" w:hAnsi="Calibri" w:cs="Calibri"/>
                <w:color w:val="000000"/>
                <w:sz w:val="19"/>
                <w:szCs w:val="19"/>
              </w:rPr>
              <w:t>11/4</w:t>
            </w:r>
          </w:p>
        </w:tc>
        <w:tc>
          <w:tcPr>
            <w:tcW w:w="2430" w:type="dxa"/>
            <w:tcBorders>
              <w:top w:val="nil"/>
              <w:left w:val="nil"/>
              <w:bottom w:val="single" w:sz="4" w:space="0" w:color="auto"/>
              <w:right w:val="single" w:sz="4" w:space="0" w:color="auto"/>
            </w:tcBorders>
            <w:shd w:val="clear" w:color="auto" w:fill="auto"/>
            <w:vAlign w:val="center"/>
            <w:hideMark/>
          </w:tcPr>
          <w:p w14:paraId="1D92C811" w14:textId="77777777" w:rsidR="00A64457" w:rsidRDefault="00B203FD" w:rsidP="00B203FD">
            <w:pPr>
              <w:jc w:val="center"/>
              <w:rPr>
                <w:rFonts w:ascii="Calibri" w:hAnsi="Calibri" w:cs="Calibri"/>
                <w:color w:val="000000"/>
                <w:sz w:val="19"/>
                <w:szCs w:val="19"/>
              </w:rPr>
            </w:pPr>
            <w:r w:rsidRPr="00C007B9">
              <w:rPr>
                <w:rFonts w:ascii="Calibri" w:hAnsi="Calibri" w:cs="Calibri"/>
                <w:color w:val="000000"/>
                <w:sz w:val="19"/>
                <w:szCs w:val="19"/>
              </w:rPr>
              <w:t xml:space="preserve">TN16, S1120242C**, </w:t>
            </w:r>
          </w:p>
          <w:p w14:paraId="5FE24CFD" w14:textId="09CD21B5" w:rsidR="00B203FD" w:rsidRPr="00C007B9" w:rsidRDefault="00B203FD" w:rsidP="00B203FD">
            <w:pPr>
              <w:jc w:val="center"/>
              <w:rPr>
                <w:rFonts w:ascii="Calibri" w:hAnsi="Calibri" w:cs="Calibri"/>
                <w:color w:val="000000"/>
                <w:sz w:val="19"/>
                <w:szCs w:val="19"/>
              </w:rPr>
            </w:pPr>
            <w:r w:rsidRPr="00C007B9">
              <w:rPr>
                <w:rFonts w:ascii="Calibri" w:hAnsi="Calibri" w:cs="Calibri"/>
                <w:color w:val="000000"/>
                <w:sz w:val="19"/>
                <w:szCs w:val="19"/>
              </w:rPr>
              <w:t>S14-9017R*</w:t>
            </w:r>
          </w:p>
        </w:tc>
        <w:tc>
          <w:tcPr>
            <w:tcW w:w="1260" w:type="dxa"/>
            <w:tcBorders>
              <w:top w:val="nil"/>
              <w:left w:val="nil"/>
              <w:bottom w:val="single" w:sz="4" w:space="0" w:color="auto"/>
              <w:right w:val="single" w:sz="8" w:space="0" w:color="auto"/>
            </w:tcBorders>
            <w:shd w:val="clear" w:color="auto" w:fill="auto"/>
            <w:vAlign w:val="center"/>
            <w:hideMark/>
          </w:tcPr>
          <w:p w14:paraId="07B05D48" w14:textId="77777777" w:rsidR="00B203FD" w:rsidRPr="00C007B9" w:rsidRDefault="00B203FD" w:rsidP="00B203FD">
            <w:pPr>
              <w:jc w:val="center"/>
              <w:rPr>
                <w:rFonts w:ascii="Calibri" w:hAnsi="Calibri" w:cs="Calibri"/>
                <w:color w:val="000000"/>
                <w:sz w:val="19"/>
                <w:szCs w:val="19"/>
              </w:rPr>
            </w:pPr>
            <w:r w:rsidRPr="00C007B9">
              <w:rPr>
                <w:rFonts w:ascii="Calibri" w:hAnsi="Calibri" w:cs="Calibri"/>
                <w:color w:val="000000"/>
                <w:sz w:val="19"/>
                <w:szCs w:val="19"/>
              </w:rPr>
              <w:t>4L, 5, 5</w:t>
            </w:r>
          </w:p>
        </w:tc>
      </w:tr>
      <w:tr w:rsidR="00B203FD" w:rsidRPr="00F95437" w14:paraId="7A876858" w14:textId="77777777" w:rsidTr="00B203FD">
        <w:trPr>
          <w:trHeight w:val="2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14:paraId="0F2CD43C" w14:textId="7A0EDBF4" w:rsidR="00B203FD" w:rsidRPr="00C007B9" w:rsidRDefault="00B203FD" w:rsidP="00B203FD">
            <w:pPr>
              <w:jc w:val="center"/>
              <w:rPr>
                <w:rFonts w:ascii="Calibri" w:hAnsi="Calibri" w:cs="Calibri"/>
                <w:color w:val="000000"/>
                <w:sz w:val="19"/>
                <w:szCs w:val="19"/>
              </w:rPr>
            </w:pPr>
            <w:r w:rsidRPr="00C007B9">
              <w:rPr>
                <w:rFonts w:ascii="Calibri" w:hAnsi="Calibri" w:cs="Calibri"/>
                <w:color w:val="000000"/>
                <w:sz w:val="19"/>
                <w:szCs w:val="19"/>
              </w:rPr>
              <w:t>Stoneville, MS</w:t>
            </w:r>
          </w:p>
        </w:tc>
        <w:tc>
          <w:tcPr>
            <w:tcW w:w="1157" w:type="dxa"/>
            <w:tcBorders>
              <w:top w:val="nil"/>
              <w:left w:val="nil"/>
              <w:bottom w:val="single" w:sz="4" w:space="0" w:color="auto"/>
              <w:right w:val="single" w:sz="4" w:space="0" w:color="auto"/>
            </w:tcBorders>
            <w:shd w:val="clear" w:color="auto" w:fill="auto"/>
            <w:noWrap/>
            <w:vAlign w:val="center"/>
            <w:hideMark/>
          </w:tcPr>
          <w:p w14:paraId="45D6C3A9" w14:textId="3100F5C7" w:rsidR="00B203FD" w:rsidRPr="00C007B9" w:rsidRDefault="00B203FD" w:rsidP="00B203FD">
            <w:pPr>
              <w:jc w:val="center"/>
              <w:rPr>
                <w:rFonts w:ascii="Calibri" w:hAnsi="Calibri" w:cs="Calibri"/>
                <w:color w:val="000000"/>
                <w:sz w:val="19"/>
                <w:szCs w:val="19"/>
              </w:rPr>
            </w:pPr>
            <w:r w:rsidRPr="00C007B9">
              <w:rPr>
                <w:rFonts w:ascii="Calibri" w:hAnsi="Calibri" w:cs="Calibri"/>
                <w:color w:val="000000"/>
                <w:sz w:val="19"/>
                <w:szCs w:val="19"/>
              </w:rPr>
              <w:t>6/29</w:t>
            </w:r>
          </w:p>
        </w:tc>
        <w:tc>
          <w:tcPr>
            <w:tcW w:w="1170" w:type="dxa"/>
            <w:tcBorders>
              <w:top w:val="nil"/>
              <w:left w:val="nil"/>
              <w:bottom w:val="single" w:sz="4" w:space="0" w:color="auto"/>
              <w:right w:val="single" w:sz="4" w:space="0" w:color="auto"/>
            </w:tcBorders>
            <w:shd w:val="clear" w:color="auto" w:fill="auto"/>
            <w:noWrap/>
            <w:vAlign w:val="center"/>
          </w:tcPr>
          <w:p w14:paraId="5B1CF745" w14:textId="48708342" w:rsidR="00B203FD" w:rsidRPr="00C007B9" w:rsidRDefault="00B203FD" w:rsidP="00B203FD">
            <w:pPr>
              <w:jc w:val="center"/>
              <w:rPr>
                <w:rFonts w:ascii="Calibri" w:hAnsi="Calibri" w:cs="Calibri"/>
                <w:color w:val="000000"/>
                <w:sz w:val="19"/>
                <w:szCs w:val="19"/>
              </w:rPr>
            </w:pPr>
            <w:r w:rsidRPr="00C007B9">
              <w:rPr>
                <w:rFonts w:ascii="Calibri" w:hAnsi="Calibri" w:cs="Calibri"/>
                <w:color w:val="000000"/>
                <w:sz w:val="19"/>
                <w:szCs w:val="19"/>
              </w:rPr>
              <w:t>9/9 </w:t>
            </w:r>
          </w:p>
        </w:tc>
        <w:tc>
          <w:tcPr>
            <w:tcW w:w="1260" w:type="dxa"/>
            <w:tcBorders>
              <w:top w:val="nil"/>
              <w:left w:val="nil"/>
              <w:bottom w:val="single" w:sz="4" w:space="0" w:color="auto"/>
              <w:right w:val="single" w:sz="4" w:space="0" w:color="auto"/>
            </w:tcBorders>
            <w:shd w:val="clear" w:color="auto" w:fill="auto"/>
            <w:noWrap/>
            <w:vAlign w:val="center"/>
            <w:hideMark/>
          </w:tcPr>
          <w:p w14:paraId="0146F9D9" w14:textId="22A31E8F" w:rsidR="00B203FD" w:rsidRPr="00C007B9" w:rsidRDefault="0096606D" w:rsidP="0096606D">
            <w:pPr>
              <w:jc w:val="center"/>
              <w:rPr>
                <w:rFonts w:ascii="Calibri" w:hAnsi="Calibri" w:cs="Calibri"/>
                <w:color w:val="000000"/>
                <w:sz w:val="19"/>
                <w:szCs w:val="19"/>
              </w:rPr>
            </w:pPr>
            <w:r>
              <w:rPr>
                <w:rFonts w:ascii="Calibri" w:hAnsi="Calibri" w:cs="Calibri"/>
                <w:color w:val="000000"/>
                <w:sz w:val="19"/>
                <w:szCs w:val="19"/>
              </w:rPr>
              <w:t>10/29</w:t>
            </w:r>
          </w:p>
        </w:tc>
        <w:tc>
          <w:tcPr>
            <w:tcW w:w="2430" w:type="dxa"/>
            <w:tcBorders>
              <w:top w:val="nil"/>
              <w:left w:val="nil"/>
              <w:bottom w:val="single" w:sz="4" w:space="0" w:color="auto"/>
              <w:right w:val="single" w:sz="4" w:space="0" w:color="auto"/>
            </w:tcBorders>
            <w:shd w:val="clear" w:color="auto" w:fill="auto"/>
            <w:noWrap/>
            <w:vAlign w:val="center"/>
            <w:hideMark/>
          </w:tcPr>
          <w:p w14:paraId="1AEB9CE7" w14:textId="77777777" w:rsidR="00B203FD" w:rsidRPr="00C007B9" w:rsidRDefault="00B203FD" w:rsidP="00B203FD">
            <w:pPr>
              <w:jc w:val="center"/>
              <w:rPr>
                <w:rFonts w:ascii="Calibri" w:hAnsi="Calibri" w:cs="Calibri"/>
                <w:color w:val="000000"/>
                <w:sz w:val="19"/>
                <w:szCs w:val="19"/>
              </w:rPr>
            </w:pPr>
            <w:r w:rsidRPr="00C007B9">
              <w:rPr>
                <w:rFonts w:ascii="Calibri" w:hAnsi="Calibri" w:cs="Calibri"/>
                <w:color w:val="000000"/>
                <w:sz w:val="19"/>
                <w:szCs w:val="19"/>
              </w:rPr>
              <w:t>TN16, S14-9017R*</w:t>
            </w:r>
          </w:p>
        </w:tc>
        <w:tc>
          <w:tcPr>
            <w:tcW w:w="1260" w:type="dxa"/>
            <w:tcBorders>
              <w:top w:val="nil"/>
              <w:left w:val="nil"/>
              <w:bottom w:val="single" w:sz="4" w:space="0" w:color="auto"/>
              <w:right w:val="single" w:sz="8" w:space="0" w:color="auto"/>
            </w:tcBorders>
            <w:shd w:val="clear" w:color="auto" w:fill="auto"/>
            <w:noWrap/>
            <w:vAlign w:val="center"/>
            <w:hideMark/>
          </w:tcPr>
          <w:p w14:paraId="5BEEFDB1" w14:textId="77777777" w:rsidR="00B203FD" w:rsidRPr="00C007B9" w:rsidRDefault="00B203FD" w:rsidP="00B203FD">
            <w:pPr>
              <w:jc w:val="center"/>
              <w:rPr>
                <w:rFonts w:ascii="Calibri" w:hAnsi="Calibri" w:cs="Calibri"/>
                <w:color w:val="000000"/>
                <w:sz w:val="19"/>
                <w:szCs w:val="19"/>
              </w:rPr>
            </w:pPr>
            <w:r w:rsidRPr="00C007B9">
              <w:rPr>
                <w:rFonts w:ascii="Calibri" w:hAnsi="Calibri" w:cs="Calibri"/>
                <w:color w:val="000000"/>
                <w:sz w:val="19"/>
                <w:szCs w:val="19"/>
              </w:rPr>
              <w:t>4L, 5</w:t>
            </w:r>
          </w:p>
        </w:tc>
      </w:tr>
      <w:tr w:rsidR="00B203FD" w:rsidRPr="00F95437" w14:paraId="1E11BFC2" w14:textId="77777777" w:rsidTr="00B203FD">
        <w:trPr>
          <w:trHeight w:val="292"/>
        </w:trPr>
        <w:tc>
          <w:tcPr>
            <w:tcW w:w="1363" w:type="dxa"/>
            <w:tcBorders>
              <w:top w:val="nil"/>
              <w:left w:val="single" w:sz="8" w:space="0" w:color="auto"/>
              <w:bottom w:val="single" w:sz="8" w:space="0" w:color="auto"/>
              <w:right w:val="single" w:sz="4" w:space="0" w:color="auto"/>
            </w:tcBorders>
            <w:shd w:val="clear" w:color="auto" w:fill="auto"/>
            <w:noWrap/>
            <w:vAlign w:val="center"/>
            <w:hideMark/>
          </w:tcPr>
          <w:p w14:paraId="37BAF5D9" w14:textId="0CF009BB" w:rsidR="00B203FD" w:rsidRPr="00C007B9" w:rsidRDefault="00B203FD" w:rsidP="00B203FD">
            <w:pPr>
              <w:jc w:val="center"/>
              <w:rPr>
                <w:rFonts w:ascii="Calibri" w:hAnsi="Calibri" w:cs="Calibri"/>
                <w:color w:val="000000"/>
                <w:sz w:val="19"/>
                <w:szCs w:val="19"/>
              </w:rPr>
            </w:pPr>
            <w:r w:rsidRPr="00C007B9">
              <w:rPr>
                <w:rFonts w:ascii="Calibri" w:hAnsi="Calibri" w:cs="Calibri"/>
                <w:color w:val="000000"/>
                <w:sz w:val="19"/>
                <w:szCs w:val="19"/>
              </w:rPr>
              <w:t>Stuttgart, AR</w:t>
            </w:r>
          </w:p>
        </w:tc>
        <w:tc>
          <w:tcPr>
            <w:tcW w:w="1157" w:type="dxa"/>
            <w:tcBorders>
              <w:top w:val="nil"/>
              <w:left w:val="nil"/>
              <w:bottom w:val="single" w:sz="8" w:space="0" w:color="auto"/>
              <w:right w:val="single" w:sz="4" w:space="0" w:color="auto"/>
            </w:tcBorders>
            <w:shd w:val="clear" w:color="auto" w:fill="auto"/>
            <w:noWrap/>
            <w:vAlign w:val="center"/>
            <w:hideMark/>
          </w:tcPr>
          <w:p w14:paraId="1A7665AB" w14:textId="44327745" w:rsidR="00B203FD" w:rsidRPr="00C007B9" w:rsidRDefault="00B203FD" w:rsidP="00B203FD">
            <w:pPr>
              <w:jc w:val="center"/>
              <w:rPr>
                <w:rFonts w:ascii="Calibri" w:hAnsi="Calibri" w:cs="Calibri"/>
                <w:color w:val="000000"/>
                <w:sz w:val="19"/>
                <w:szCs w:val="19"/>
              </w:rPr>
            </w:pPr>
            <w:r w:rsidRPr="00C007B9">
              <w:rPr>
                <w:rFonts w:ascii="Calibri" w:hAnsi="Calibri" w:cs="Calibri"/>
                <w:color w:val="000000"/>
                <w:sz w:val="19"/>
                <w:szCs w:val="19"/>
              </w:rPr>
              <w:t>7/1</w:t>
            </w:r>
          </w:p>
        </w:tc>
        <w:tc>
          <w:tcPr>
            <w:tcW w:w="1170" w:type="dxa"/>
            <w:tcBorders>
              <w:top w:val="nil"/>
              <w:left w:val="nil"/>
              <w:bottom w:val="single" w:sz="8" w:space="0" w:color="auto"/>
              <w:right w:val="single" w:sz="4" w:space="0" w:color="auto"/>
            </w:tcBorders>
            <w:shd w:val="clear" w:color="auto" w:fill="auto"/>
            <w:noWrap/>
            <w:vAlign w:val="center"/>
          </w:tcPr>
          <w:p w14:paraId="4B2710CF" w14:textId="1F6857AA" w:rsidR="00B203FD" w:rsidRPr="00C007B9" w:rsidRDefault="00B203FD" w:rsidP="00B203FD">
            <w:pPr>
              <w:jc w:val="center"/>
              <w:rPr>
                <w:rFonts w:ascii="Calibri" w:hAnsi="Calibri" w:cs="Calibri"/>
                <w:color w:val="000000"/>
                <w:sz w:val="19"/>
                <w:szCs w:val="19"/>
              </w:rPr>
            </w:pPr>
            <w:r w:rsidRPr="00C007B9">
              <w:rPr>
                <w:rFonts w:ascii="Calibri" w:hAnsi="Calibri" w:cs="Calibri"/>
                <w:color w:val="000000"/>
                <w:sz w:val="19"/>
                <w:szCs w:val="19"/>
              </w:rPr>
              <w:t>9/10 </w:t>
            </w:r>
          </w:p>
        </w:tc>
        <w:tc>
          <w:tcPr>
            <w:tcW w:w="1260" w:type="dxa"/>
            <w:tcBorders>
              <w:top w:val="nil"/>
              <w:left w:val="nil"/>
              <w:bottom w:val="single" w:sz="8" w:space="0" w:color="auto"/>
              <w:right w:val="single" w:sz="4" w:space="0" w:color="auto"/>
            </w:tcBorders>
            <w:shd w:val="clear" w:color="auto" w:fill="auto"/>
            <w:noWrap/>
            <w:vAlign w:val="center"/>
            <w:hideMark/>
          </w:tcPr>
          <w:p w14:paraId="34BCBE2D" w14:textId="764A0C5E" w:rsidR="00B203FD" w:rsidRPr="00C007B9" w:rsidRDefault="0096606D" w:rsidP="0096606D">
            <w:pPr>
              <w:jc w:val="center"/>
              <w:rPr>
                <w:rFonts w:ascii="Calibri" w:hAnsi="Calibri" w:cs="Calibri"/>
                <w:color w:val="000000"/>
                <w:sz w:val="19"/>
                <w:szCs w:val="19"/>
              </w:rPr>
            </w:pPr>
            <w:r>
              <w:rPr>
                <w:rFonts w:ascii="Calibri" w:hAnsi="Calibri" w:cs="Calibri"/>
                <w:color w:val="000000"/>
                <w:sz w:val="19"/>
                <w:szCs w:val="19"/>
              </w:rPr>
              <w:t>11/7</w:t>
            </w:r>
          </w:p>
        </w:tc>
        <w:tc>
          <w:tcPr>
            <w:tcW w:w="2430" w:type="dxa"/>
            <w:tcBorders>
              <w:top w:val="nil"/>
              <w:left w:val="nil"/>
              <w:bottom w:val="single" w:sz="8" w:space="0" w:color="auto"/>
              <w:right w:val="single" w:sz="4" w:space="0" w:color="auto"/>
            </w:tcBorders>
            <w:shd w:val="clear" w:color="auto" w:fill="auto"/>
            <w:noWrap/>
            <w:vAlign w:val="center"/>
            <w:hideMark/>
          </w:tcPr>
          <w:p w14:paraId="47D88A2E" w14:textId="77777777" w:rsidR="00B203FD" w:rsidRPr="00C007B9" w:rsidRDefault="00B203FD" w:rsidP="00B203FD">
            <w:pPr>
              <w:jc w:val="center"/>
              <w:rPr>
                <w:rFonts w:ascii="Calibri" w:hAnsi="Calibri" w:cs="Calibri"/>
                <w:color w:val="000000"/>
                <w:sz w:val="19"/>
                <w:szCs w:val="19"/>
              </w:rPr>
            </w:pPr>
            <w:r w:rsidRPr="00C007B9">
              <w:rPr>
                <w:rFonts w:ascii="Calibri" w:hAnsi="Calibri" w:cs="Calibri"/>
                <w:color w:val="000000"/>
                <w:sz w:val="19"/>
                <w:szCs w:val="19"/>
              </w:rPr>
              <w:t>TN16, S14-9017R*</w:t>
            </w:r>
          </w:p>
        </w:tc>
        <w:tc>
          <w:tcPr>
            <w:tcW w:w="1260" w:type="dxa"/>
            <w:tcBorders>
              <w:top w:val="nil"/>
              <w:left w:val="nil"/>
              <w:bottom w:val="single" w:sz="8" w:space="0" w:color="auto"/>
              <w:right w:val="single" w:sz="8" w:space="0" w:color="auto"/>
            </w:tcBorders>
            <w:shd w:val="clear" w:color="auto" w:fill="auto"/>
            <w:noWrap/>
            <w:vAlign w:val="center"/>
            <w:hideMark/>
          </w:tcPr>
          <w:p w14:paraId="5939EBA3" w14:textId="77777777" w:rsidR="00B203FD" w:rsidRPr="00C007B9" w:rsidRDefault="00B203FD" w:rsidP="00B203FD">
            <w:pPr>
              <w:jc w:val="center"/>
              <w:rPr>
                <w:rFonts w:ascii="Calibri" w:hAnsi="Calibri" w:cs="Calibri"/>
                <w:color w:val="000000"/>
                <w:sz w:val="19"/>
                <w:szCs w:val="19"/>
              </w:rPr>
            </w:pPr>
            <w:r w:rsidRPr="00C007B9">
              <w:rPr>
                <w:rFonts w:ascii="Calibri" w:hAnsi="Calibri" w:cs="Calibri"/>
                <w:color w:val="000000"/>
                <w:sz w:val="19"/>
                <w:szCs w:val="19"/>
              </w:rPr>
              <w:t>4L, 5</w:t>
            </w:r>
          </w:p>
        </w:tc>
      </w:tr>
      <w:tr w:rsidR="00B203FD" w:rsidRPr="00F95437" w14:paraId="1AA1CF2E" w14:textId="77777777" w:rsidTr="00B203FD">
        <w:trPr>
          <w:trHeight w:val="275"/>
        </w:trPr>
        <w:tc>
          <w:tcPr>
            <w:tcW w:w="1363" w:type="dxa"/>
            <w:tcBorders>
              <w:top w:val="nil"/>
              <w:left w:val="nil"/>
              <w:bottom w:val="nil"/>
              <w:right w:val="nil"/>
            </w:tcBorders>
            <w:shd w:val="clear" w:color="auto" w:fill="auto"/>
            <w:noWrap/>
            <w:vAlign w:val="center"/>
            <w:hideMark/>
          </w:tcPr>
          <w:p w14:paraId="29F62C67" w14:textId="77777777" w:rsidR="00B203FD" w:rsidRPr="00C007B9" w:rsidRDefault="00B203FD" w:rsidP="00B203FD">
            <w:pPr>
              <w:jc w:val="center"/>
              <w:rPr>
                <w:rFonts w:ascii="Calibri" w:hAnsi="Calibri" w:cs="Calibri"/>
                <w:color w:val="000000"/>
                <w:sz w:val="19"/>
                <w:szCs w:val="19"/>
              </w:rPr>
            </w:pPr>
          </w:p>
        </w:tc>
        <w:tc>
          <w:tcPr>
            <w:tcW w:w="1157" w:type="dxa"/>
            <w:tcBorders>
              <w:top w:val="nil"/>
              <w:left w:val="nil"/>
              <w:bottom w:val="nil"/>
              <w:right w:val="nil"/>
            </w:tcBorders>
            <w:shd w:val="clear" w:color="auto" w:fill="auto"/>
            <w:noWrap/>
            <w:vAlign w:val="center"/>
            <w:hideMark/>
          </w:tcPr>
          <w:p w14:paraId="6412245D" w14:textId="77777777" w:rsidR="00B203FD" w:rsidRPr="00C007B9" w:rsidRDefault="00B203FD" w:rsidP="00B203FD">
            <w:pPr>
              <w:jc w:val="center"/>
              <w:rPr>
                <w:rFonts w:ascii="Times New Roman" w:hAnsi="Times New Roman" w:cs="Times New Roman"/>
                <w:sz w:val="19"/>
                <w:szCs w:val="19"/>
              </w:rPr>
            </w:pPr>
          </w:p>
        </w:tc>
        <w:tc>
          <w:tcPr>
            <w:tcW w:w="1170" w:type="dxa"/>
            <w:tcBorders>
              <w:top w:val="nil"/>
              <w:left w:val="nil"/>
              <w:bottom w:val="nil"/>
              <w:right w:val="nil"/>
            </w:tcBorders>
            <w:shd w:val="clear" w:color="auto" w:fill="auto"/>
            <w:noWrap/>
            <w:vAlign w:val="center"/>
            <w:hideMark/>
          </w:tcPr>
          <w:p w14:paraId="2709DF6D" w14:textId="77777777" w:rsidR="00B203FD" w:rsidRPr="00C007B9" w:rsidRDefault="00B203FD" w:rsidP="00B203FD">
            <w:pPr>
              <w:jc w:val="center"/>
              <w:rPr>
                <w:rFonts w:ascii="Times New Roman" w:hAnsi="Times New Roman" w:cs="Times New Roman"/>
                <w:sz w:val="19"/>
                <w:szCs w:val="19"/>
              </w:rPr>
            </w:pPr>
          </w:p>
        </w:tc>
        <w:tc>
          <w:tcPr>
            <w:tcW w:w="1260" w:type="dxa"/>
            <w:tcBorders>
              <w:top w:val="nil"/>
              <w:left w:val="nil"/>
              <w:bottom w:val="nil"/>
              <w:right w:val="nil"/>
            </w:tcBorders>
            <w:shd w:val="clear" w:color="auto" w:fill="auto"/>
            <w:noWrap/>
            <w:vAlign w:val="center"/>
            <w:hideMark/>
          </w:tcPr>
          <w:p w14:paraId="40CD11B1" w14:textId="77777777" w:rsidR="00B203FD" w:rsidRPr="00C007B9" w:rsidRDefault="00B203FD" w:rsidP="00B203FD">
            <w:pPr>
              <w:jc w:val="center"/>
              <w:rPr>
                <w:rFonts w:ascii="Times New Roman" w:hAnsi="Times New Roman" w:cs="Times New Roman"/>
                <w:sz w:val="19"/>
                <w:szCs w:val="19"/>
              </w:rPr>
            </w:pPr>
          </w:p>
        </w:tc>
        <w:tc>
          <w:tcPr>
            <w:tcW w:w="2430" w:type="dxa"/>
            <w:tcBorders>
              <w:top w:val="nil"/>
              <w:left w:val="nil"/>
              <w:bottom w:val="nil"/>
              <w:right w:val="nil"/>
            </w:tcBorders>
            <w:shd w:val="clear" w:color="auto" w:fill="auto"/>
            <w:noWrap/>
            <w:vAlign w:val="center"/>
            <w:hideMark/>
          </w:tcPr>
          <w:p w14:paraId="162C9CE1" w14:textId="77777777" w:rsidR="00B203FD" w:rsidRPr="00C007B9" w:rsidRDefault="00B203FD" w:rsidP="00B203FD">
            <w:pPr>
              <w:jc w:val="center"/>
              <w:rPr>
                <w:rFonts w:ascii="Calibri" w:hAnsi="Calibri" w:cs="Calibri"/>
                <w:color w:val="000000"/>
                <w:sz w:val="19"/>
                <w:szCs w:val="19"/>
              </w:rPr>
            </w:pPr>
            <w:r w:rsidRPr="00C007B9">
              <w:rPr>
                <w:rFonts w:ascii="Calibri" w:hAnsi="Calibri" w:cs="Calibri"/>
                <w:color w:val="000000"/>
                <w:sz w:val="19"/>
                <w:szCs w:val="19"/>
              </w:rPr>
              <w:t>* = drought-sensitive</w:t>
            </w:r>
          </w:p>
        </w:tc>
        <w:tc>
          <w:tcPr>
            <w:tcW w:w="1260" w:type="dxa"/>
            <w:tcBorders>
              <w:top w:val="nil"/>
              <w:left w:val="nil"/>
              <w:bottom w:val="nil"/>
              <w:right w:val="nil"/>
            </w:tcBorders>
            <w:shd w:val="clear" w:color="auto" w:fill="auto"/>
            <w:noWrap/>
            <w:vAlign w:val="center"/>
            <w:hideMark/>
          </w:tcPr>
          <w:p w14:paraId="488B1497" w14:textId="77777777" w:rsidR="00B203FD" w:rsidRPr="00C007B9" w:rsidRDefault="00B203FD" w:rsidP="00B203FD">
            <w:pPr>
              <w:jc w:val="center"/>
              <w:rPr>
                <w:rFonts w:ascii="Calibri" w:hAnsi="Calibri" w:cs="Calibri"/>
                <w:color w:val="000000"/>
                <w:sz w:val="19"/>
                <w:szCs w:val="19"/>
              </w:rPr>
            </w:pPr>
          </w:p>
        </w:tc>
      </w:tr>
      <w:tr w:rsidR="00B203FD" w:rsidRPr="00F95437" w14:paraId="4F865B17" w14:textId="77777777" w:rsidTr="00B203FD">
        <w:trPr>
          <w:trHeight w:val="275"/>
        </w:trPr>
        <w:tc>
          <w:tcPr>
            <w:tcW w:w="1363" w:type="dxa"/>
            <w:tcBorders>
              <w:top w:val="nil"/>
              <w:left w:val="nil"/>
              <w:bottom w:val="nil"/>
              <w:right w:val="nil"/>
            </w:tcBorders>
            <w:shd w:val="clear" w:color="auto" w:fill="auto"/>
            <w:noWrap/>
            <w:vAlign w:val="center"/>
            <w:hideMark/>
          </w:tcPr>
          <w:p w14:paraId="4C95E7E2" w14:textId="77777777" w:rsidR="00B203FD" w:rsidRPr="00C007B9" w:rsidRDefault="00B203FD" w:rsidP="00B203FD">
            <w:pPr>
              <w:jc w:val="center"/>
              <w:rPr>
                <w:rFonts w:ascii="Times New Roman" w:hAnsi="Times New Roman" w:cs="Times New Roman"/>
                <w:sz w:val="19"/>
                <w:szCs w:val="19"/>
              </w:rPr>
            </w:pPr>
          </w:p>
        </w:tc>
        <w:tc>
          <w:tcPr>
            <w:tcW w:w="1157" w:type="dxa"/>
            <w:tcBorders>
              <w:top w:val="nil"/>
              <w:left w:val="nil"/>
              <w:bottom w:val="nil"/>
              <w:right w:val="nil"/>
            </w:tcBorders>
            <w:shd w:val="clear" w:color="auto" w:fill="auto"/>
            <w:noWrap/>
            <w:vAlign w:val="center"/>
            <w:hideMark/>
          </w:tcPr>
          <w:p w14:paraId="2DEDB094" w14:textId="77777777" w:rsidR="00B203FD" w:rsidRPr="00C007B9" w:rsidRDefault="00B203FD" w:rsidP="00B203FD">
            <w:pPr>
              <w:jc w:val="center"/>
              <w:rPr>
                <w:rFonts w:ascii="Times New Roman" w:hAnsi="Times New Roman" w:cs="Times New Roman"/>
                <w:sz w:val="19"/>
                <w:szCs w:val="19"/>
              </w:rPr>
            </w:pPr>
          </w:p>
        </w:tc>
        <w:tc>
          <w:tcPr>
            <w:tcW w:w="1170" w:type="dxa"/>
            <w:tcBorders>
              <w:top w:val="nil"/>
              <w:left w:val="nil"/>
              <w:bottom w:val="nil"/>
              <w:right w:val="nil"/>
            </w:tcBorders>
            <w:shd w:val="clear" w:color="auto" w:fill="auto"/>
            <w:noWrap/>
            <w:vAlign w:val="center"/>
            <w:hideMark/>
          </w:tcPr>
          <w:p w14:paraId="129BF1B0" w14:textId="77777777" w:rsidR="00B203FD" w:rsidRPr="00C007B9" w:rsidRDefault="00B203FD" w:rsidP="00B203FD">
            <w:pPr>
              <w:jc w:val="center"/>
              <w:rPr>
                <w:rFonts w:ascii="Times New Roman" w:hAnsi="Times New Roman" w:cs="Times New Roman"/>
                <w:sz w:val="19"/>
                <w:szCs w:val="19"/>
              </w:rPr>
            </w:pPr>
          </w:p>
        </w:tc>
        <w:tc>
          <w:tcPr>
            <w:tcW w:w="1260" w:type="dxa"/>
            <w:tcBorders>
              <w:top w:val="nil"/>
              <w:left w:val="nil"/>
              <w:bottom w:val="nil"/>
              <w:right w:val="nil"/>
            </w:tcBorders>
            <w:shd w:val="clear" w:color="auto" w:fill="auto"/>
            <w:noWrap/>
            <w:vAlign w:val="center"/>
            <w:hideMark/>
          </w:tcPr>
          <w:p w14:paraId="0393B134" w14:textId="77777777" w:rsidR="00B203FD" w:rsidRPr="00C007B9" w:rsidRDefault="00B203FD" w:rsidP="00B203FD">
            <w:pPr>
              <w:jc w:val="center"/>
              <w:rPr>
                <w:rFonts w:ascii="Times New Roman" w:hAnsi="Times New Roman" w:cs="Times New Roman"/>
                <w:sz w:val="19"/>
                <w:szCs w:val="19"/>
              </w:rPr>
            </w:pPr>
          </w:p>
        </w:tc>
        <w:tc>
          <w:tcPr>
            <w:tcW w:w="2430" w:type="dxa"/>
            <w:tcBorders>
              <w:top w:val="nil"/>
              <w:left w:val="nil"/>
              <w:bottom w:val="nil"/>
              <w:right w:val="nil"/>
            </w:tcBorders>
            <w:shd w:val="clear" w:color="auto" w:fill="auto"/>
            <w:noWrap/>
            <w:vAlign w:val="center"/>
            <w:hideMark/>
          </w:tcPr>
          <w:p w14:paraId="5401B736" w14:textId="77777777" w:rsidR="00B203FD" w:rsidRPr="00C007B9" w:rsidRDefault="00B203FD" w:rsidP="00B203FD">
            <w:pPr>
              <w:jc w:val="center"/>
              <w:rPr>
                <w:rFonts w:ascii="Calibri" w:hAnsi="Calibri" w:cs="Calibri"/>
                <w:color w:val="000000"/>
                <w:sz w:val="19"/>
                <w:szCs w:val="19"/>
              </w:rPr>
            </w:pPr>
            <w:r w:rsidRPr="00C007B9">
              <w:rPr>
                <w:rFonts w:ascii="Calibri" w:hAnsi="Calibri" w:cs="Calibri"/>
                <w:color w:val="000000"/>
                <w:sz w:val="19"/>
                <w:szCs w:val="19"/>
              </w:rPr>
              <w:t>** = drought-tolerant</w:t>
            </w:r>
          </w:p>
        </w:tc>
        <w:tc>
          <w:tcPr>
            <w:tcW w:w="1260" w:type="dxa"/>
            <w:tcBorders>
              <w:top w:val="nil"/>
              <w:left w:val="nil"/>
              <w:bottom w:val="nil"/>
              <w:right w:val="nil"/>
            </w:tcBorders>
            <w:shd w:val="clear" w:color="auto" w:fill="auto"/>
            <w:noWrap/>
            <w:vAlign w:val="center"/>
            <w:hideMark/>
          </w:tcPr>
          <w:p w14:paraId="60DE699B" w14:textId="77777777" w:rsidR="00B203FD" w:rsidRPr="00C007B9" w:rsidRDefault="00B203FD" w:rsidP="00B203FD">
            <w:pPr>
              <w:jc w:val="center"/>
              <w:rPr>
                <w:rFonts w:ascii="Calibri" w:hAnsi="Calibri" w:cs="Calibri"/>
                <w:color w:val="000000"/>
                <w:sz w:val="19"/>
                <w:szCs w:val="19"/>
              </w:rPr>
            </w:pPr>
          </w:p>
        </w:tc>
      </w:tr>
    </w:tbl>
    <w:p w14:paraId="25FBE988" w14:textId="5FDF7A17" w:rsidR="001C5E83" w:rsidRPr="00D90656" w:rsidRDefault="001C5E83" w:rsidP="001C5E83">
      <w:pPr>
        <w:rPr>
          <w:sz w:val="20"/>
          <w:szCs w:val="20"/>
        </w:rPr>
      </w:pPr>
    </w:p>
    <w:p w14:paraId="06F2069B" w14:textId="77777777" w:rsidR="001C5E83" w:rsidRPr="00D90656" w:rsidRDefault="001C5E83" w:rsidP="00E33E52">
      <w:pPr>
        <w:rPr>
          <w:b/>
          <w:sz w:val="20"/>
          <w:szCs w:val="20"/>
          <w:u w:val="single"/>
        </w:rPr>
      </w:pPr>
    </w:p>
    <w:p w14:paraId="3C8B18B4" w14:textId="77777777" w:rsidR="001C5E83" w:rsidRPr="00D90656" w:rsidRDefault="001C5E83" w:rsidP="00E33E52">
      <w:pPr>
        <w:rPr>
          <w:b/>
          <w:sz w:val="20"/>
          <w:szCs w:val="20"/>
          <w:u w:val="single"/>
        </w:rPr>
      </w:pPr>
    </w:p>
    <w:p w14:paraId="34A5A3AC" w14:textId="77777777" w:rsidR="001C5E83" w:rsidRPr="00D90656" w:rsidRDefault="001C5E83" w:rsidP="00E33E52">
      <w:pPr>
        <w:rPr>
          <w:b/>
          <w:sz w:val="20"/>
          <w:szCs w:val="20"/>
          <w:u w:val="single"/>
        </w:rPr>
      </w:pPr>
    </w:p>
    <w:p w14:paraId="4E79E181" w14:textId="646A4009" w:rsidR="00535980" w:rsidRPr="00E4058B" w:rsidRDefault="00535980" w:rsidP="00E07E68">
      <w:pPr>
        <w:rPr>
          <w:sz w:val="20"/>
          <w:szCs w:val="20"/>
        </w:rPr>
      </w:pPr>
    </w:p>
    <w:sectPr w:rsidR="00535980" w:rsidRPr="00E4058B" w:rsidSect="00E814B8">
      <w:footerReference w:type="default" r:id="rId18"/>
      <w:headerReference w:type="first" r:id="rId19"/>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C3194" w14:textId="77777777" w:rsidR="00707ECA" w:rsidRDefault="00707ECA" w:rsidP="00BD1E89">
      <w:pPr>
        <w:spacing w:line="240" w:lineRule="auto"/>
      </w:pPr>
      <w:r>
        <w:separator/>
      </w:r>
    </w:p>
  </w:endnote>
  <w:endnote w:type="continuationSeparator" w:id="0">
    <w:p w14:paraId="4B39D5FE" w14:textId="77777777" w:rsidR="00707ECA" w:rsidRDefault="00707ECA"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3977800"/>
      <w:docPartObj>
        <w:docPartGallery w:val="Page Numbers (Bottom of Page)"/>
        <w:docPartUnique/>
      </w:docPartObj>
    </w:sdtPr>
    <w:sdtEndPr>
      <w:rPr>
        <w:rFonts w:ascii="Arial" w:hAnsi="Arial" w:cs="Arial"/>
        <w:noProof/>
        <w:sz w:val="18"/>
        <w:szCs w:val="18"/>
      </w:rPr>
    </w:sdtEndPr>
    <w:sdtContent>
      <w:p w14:paraId="7D71C761" w14:textId="7CA7991D" w:rsidR="001C5E83" w:rsidRPr="00074C9F" w:rsidRDefault="001C5E83">
        <w:pPr>
          <w:pStyle w:val="Footer"/>
          <w:jc w:val="center"/>
          <w:rPr>
            <w:rFonts w:ascii="Arial" w:hAnsi="Arial" w:cs="Arial"/>
            <w:sz w:val="18"/>
            <w:szCs w:val="18"/>
          </w:rPr>
        </w:pPr>
        <w:r w:rsidRPr="00074C9F">
          <w:rPr>
            <w:rFonts w:ascii="Arial" w:hAnsi="Arial" w:cs="Arial"/>
            <w:sz w:val="18"/>
            <w:szCs w:val="18"/>
          </w:rPr>
          <w:fldChar w:fldCharType="begin"/>
        </w:r>
        <w:r w:rsidRPr="00074C9F">
          <w:rPr>
            <w:rFonts w:ascii="Arial" w:hAnsi="Arial" w:cs="Arial"/>
            <w:sz w:val="18"/>
            <w:szCs w:val="18"/>
          </w:rPr>
          <w:instrText xml:space="preserve"> PAGE   \* MERGEFORMAT </w:instrText>
        </w:r>
        <w:r w:rsidRPr="00074C9F">
          <w:rPr>
            <w:rFonts w:ascii="Arial" w:hAnsi="Arial" w:cs="Arial"/>
            <w:sz w:val="18"/>
            <w:szCs w:val="18"/>
          </w:rPr>
          <w:fldChar w:fldCharType="separate"/>
        </w:r>
        <w:r w:rsidR="00AF160D">
          <w:rPr>
            <w:rFonts w:ascii="Arial" w:hAnsi="Arial" w:cs="Arial"/>
            <w:noProof/>
            <w:sz w:val="18"/>
            <w:szCs w:val="18"/>
          </w:rPr>
          <w:t>8</w:t>
        </w:r>
        <w:r w:rsidRPr="00074C9F">
          <w:rPr>
            <w:rFonts w:ascii="Arial" w:hAnsi="Arial" w:cs="Arial"/>
            <w:noProof/>
            <w:sz w:val="18"/>
            <w:szCs w:val="18"/>
          </w:rPr>
          <w:fldChar w:fldCharType="end"/>
        </w:r>
      </w:p>
    </w:sdtContent>
  </w:sdt>
  <w:p w14:paraId="25C3683F" w14:textId="77777777" w:rsidR="001C5E83" w:rsidRDefault="001C5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65C02" w14:textId="77777777" w:rsidR="00707ECA" w:rsidRDefault="00707ECA" w:rsidP="00BD1E89">
      <w:pPr>
        <w:spacing w:line="240" w:lineRule="auto"/>
      </w:pPr>
      <w:r>
        <w:separator/>
      </w:r>
    </w:p>
  </w:footnote>
  <w:footnote w:type="continuationSeparator" w:id="0">
    <w:p w14:paraId="74AF370C" w14:textId="77777777" w:rsidR="00707ECA" w:rsidRDefault="00707ECA"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68FE4" w14:textId="74E39659" w:rsidR="001C5E83" w:rsidRPr="00981460" w:rsidRDefault="001C5E83" w:rsidP="00981460">
    <w:pPr>
      <w:pStyle w:val="Title"/>
      <w:jc w:val="right"/>
      <w:rPr>
        <w:sz w:val="24"/>
        <w:szCs w:val="24"/>
      </w:rPr>
    </w:pPr>
    <w:r>
      <w:rPr>
        <w:sz w:val="24"/>
        <w:szCs w:val="24"/>
      </w:rPr>
      <w:t>Mid-South Soybean Board</w:t>
    </w:r>
    <w:r w:rsidRPr="00981460">
      <w:rPr>
        <w:sz w:val="24"/>
        <w:szCs w:val="24"/>
      </w:rPr>
      <w:t xml:space="preserve"> </w:t>
    </w:r>
    <w:r>
      <w:rPr>
        <w:sz w:val="24"/>
        <w:szCs w:val="24"/>
      </w:rPr>
      <w:t xml:space="preserve">Quarterly </w:t>
    </w:r>
    <w:r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8687D73"/>
    <w:multiLevelType w:val="hybridMultilevel"/>
    <w:tmpl w:val="AECC5916"/>
    <w:lvl w:ilvl="0" w:tplc="096E1B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FD3A95"/>
    <w:multiLevelType w:val="hybridMultilevel"/>
    <w:tmpl w:val="0C103316"/>
    <w:lvl w:ilvl="0" w:tplc="41A0F09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6"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4"/>
  </w:num>
  <w:num w:numId="4">
    <w:abstractNumId w:val="5"/>
  </w:num>
  <w:num w:numId="5">
    <w:abstractNumId w:val="25"/>
  </w:num>
  <w:num w:numId="6">
    <w:abstractNumId w:val="13"/>
  </w:num>
  <w:num w:numId="7">
    <w:abstractNumId w:val="8"/>
  </w:num>
  <w:num w:numId="8">
    <w:abstractNumId w:val="28"/>
  </w:num>
  <w:num w:numId="9">
    <w:abstractNumId w:val="9"/>
  </w:num>
  <w:num w:numId="10">
    <w:abstractNumId w:val="12"/>
  </w:num>
  <w:num w:numId="11">
    <w:abstractNumId w:val="16"/>
  </w:num>
  <w:num w:numId="12">
    <w:abstractNumId w:val="25"/>
  </w:num>
  <w:num w:numId="13">
    <w:abstractNumId w:val="21"/>
  </w:num>
  <w:num w:numId="14">
    <w:abstractNumId w:val="6"/>
  </w:num>
  <w:num w:numId="15">
    <w:abstractNumId w:val="30"/>
  </w:num>
  <w:num w:numId="16">
    <w:abstractNumId w:val="20"/>
  </w:num>
  <w:num w:numId="17">
    <w:abstractNumId w:val="2"/>
  </w:num>
  <w:num w:numId="18">
    <w:abstractNumId w:val="19"/>
  </w:num>
  <w:num w:numId="19">
    <w:abstractNumId w:val="7"/>
  </w:num>
  <w:num w:numId="20">
    <w:abstractNumId w:val="29"/>
  </w:num>
  <w:num w:numId="21">
    <w:abstractNumId w:val="10"/>
  </w:num>
  <w:num w:numId="22">
    <w:abstractNumId w:val="17"/>
  </w:num>
  <w:num w:numId="23">
    <w:abstractNumId w:val="27"/>
  </w:num>
  <w:num w:numId="24">
    <w:abstractNumId w:val="13"/>
  </w:num>
  <w:num w:numId="25">
    <w:abstractNumId w:val="25"/>
  </w:num>
  <w:num w:numId="26">
    <w:abstractNumId w:val="25"/>
  </w:num>
  <w:num w:numId="27">
    <w:abstractNumId w:val="25"/>
  </w:num>
  <w:num w:numId="28">
    <w:abstractNumId w:val="25"/>
  </w:num>
  <w:num w:numId="29">
    <w:abstractNumId w:val="13"/>
  </w:num>
  <w:num w:numId="30">
    <w:abstractNumId w:val="13"/>
  </w:num>
  <w:num w:numId="31">
    <w:abstractNumId w:val="13"/>
  </w:num>
  <w:num w:numId="32">
    <w:abstractNumId w:val="13"/>
  </w:num>
  <w:num w:numId="33">
    <w:abstractNumId w:val="13"/>
  </w:num>
  <w:num w:numId="34">
    <w:abstractNumId w:val="25"/>
  </w:num>
  <w:num w:numId="35">
    <w:abstractNumId w:val="25"/>
  </w:num>
  <w:num w:numId="36">
    <w:abstractNumId w:val="32"/>
  </w:num>
  <w:num w:numId="37">
    <w:abstractNumId w:val="1"/>
  </w:num>
  <w:num w:numId="38">
    <w:abstractNumId w:val="0"/>
  </w:num>
  <w:num w:numId="39">
    <w:abstractNumId w:val="31"/>
  </w:num>
  <w:num w:numId="40">
    <w:abstractNumId w:val="11"/>
  </w:num>
  <w:num w:numId="41">
    <w:abstractNumId w:val="18"/>
  </w:num>
  <w:num w:numId="42">
    <w:abstractNumId w:val="24"/>
  </w:num>
  <w:num w:numId="43">
    <w:abstractNumId w:val="3"/>
  </w:num>
  <w:num w:numId="44">
    <w:abstractNumId w:val="23"/>
  </w:num>
  <w:num w:numId="45">
    <w:abstractNumId w:val="1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7EBFE7-45F3-4C71-84E2-555E59E8FD8F}"/>
    <w:docVar w:name="dgnword-eventsink" w:val="75130192"/>
  </w:docVars>
  <w:rsids>
    <w:rsidRoot w:val="00A65BD5"/>
    <w:rsid w:val="00011651"/>
    <w:rsid w:val="00014790"/>
    <w:rsid w:val="0001709F"/>
    <w:rsid w:val="00017290"/>
    <w:rsid w:val="00020734"/>
    <w:rsid w:val="0003601D"/>
    <w:rsid w:val="0004056A"/>
    <w:rsid w:val="00054D45"/>
    <w:rsid w:val="00054E98"/>
    <w:rsid w:val="00054EF7"/>
    <w:rsid w:val="000613DF"/>
    <w:rsid w:val="0007079A"/>
    <w:rsid w:val="00074C9F"/>
    <w:rsid w:val="000831F1"/>
    <w:rsid w:val="00083E61"/>
    <w:rsid w:val="00087C7F"/>
    <w:rsid w:val="000942F4"/>
    <w:rsid w:val="00096D58"/>
    <w:rsid w:val="000A378E"/>
    <w:rsid w:val="000A4D16"/>
    <w:rsid w:val="000B06CD"/>
    <w:rsid w:val="000B7D6D"/>
    <w:rsid w:val="000C41F6"/>
    <w:rsid w:val="000D4C58"/>
    <w:rsid w:val="000D50FD"/>
    <w:rsid w:val="000D726D"/>
    <w:rsid w:val="000D782C"/>
    <w:rsid w:val="000E6330"/>
    <w:rsid w:val="000F11DD"/>
    <w:rsid w:val="00107714"/>
    <w:rsid w:val="00115BC3"/>
    <w:rsid w:val="00123E01"/>
    <w:rsid w:val="00142740"/>
    <w:rsid w:val="00145452"/>
    <w:rsid w:val="00153F61"/>
    <w:rsid w:val="0016007C"/>
    <w:rsid w:val="00162654"/>
    <w:rsid w:val="00184DBB"/>
    <w:rsid w:val="0019296F"/>
    <w:rsid w:val="001943BF"/>
    <w:rsid w:val="001A6320"/>
    <w:rsid w:val="001A7276"/>
    <w:rsid w:val="001B4521"/>
    <w:rsid w:val="001B5C81"/>
    <w:rsid w:val="001C34A3"/>
    <w:rsid w:val="001C43E4"/>
    <w:rsid w:val="001C4C57"/>
    <w:rsid w:val="001C5E83"/>
    <w:rsid w:val="001E0302"/>
    <w:rsid w:val="001E2F8F"/>
    <w:rsid w:val="001E3350"/>
    <w:rsid w:val="001E44D6"/>
    <w:rsid w:val="001F5873"/>
    <w:rsid w:val="001F6B28"/>
    <w:rsid w:val="002005AC"/>
    <w:rsid w:val="00203599"/>
    <w:rsid w:val="002044CF"/>
    <w:rsid w:val="002148E3"/>
    <w:rsid w:val="00214AAD"/>
    <w:rsid w:val="00220408"/>
    <w:rsid w:val="00227538"/>
    <w:rsid w:val="00234746"/>
    <w:rsid w:val="002378AF"/>
    <w:rsid w:val="00245B98"/>
    <w:rsid w:val="00246B18"/>
    <w:rsid w:val="002479BE"/>
    <w:rsid w:val="00250732"/>
    <w:rsid w:val="0025429E"/>
    <w:rsid w:val="00263ADF"/>
    <w:rsid w:val="00265A2C"/>
    <w:rsid w:val="0028114C"/>
    <w:rsid w:val="00287FA7"/>
    <w:rsid w:val="00291A31"/>
    <w:rsid w:val="0029493C"/>
    <w:rsid w:val="00297877"/>
    <w:rsid w:val="00297BED"/>
    <w:rsid w:val="002A115E"/>
    <w:rsid w:val="002B0424"/>
    <w:rsid w:val="002B5D14"/>
    <w:rsid w:val="002C30C2"/>
    <w:rsid w:val="002C6626"/>
    <w:rsid w:val="002D5074"/>
    <w:rsid w:val="002E122F"/>
    <w:rsid w:val="002E4854"/>
    <w:rsid w:val="00302EDA"/>
    <w:rsid w:val="00310776"/>
    <w:rsid w:val="00311992"/>
    <w:rsid w:val="00316E89"/>
    <w:rsid w:val="00320C8D"/>
    <w:rsid w:val="00322098"/>
    <w:rsid w:val="0032545C"/>
    <w:rsid w:val="003312EE"/>
    <w:rsid w:val="00333B09"/>
    <w:rsid w:val="00335A26"/>
    <w:rsid w:val="00335FC1"/>
    <w:rsid w:val="0033788E"/>
    <w:rsid w:val="00347A51"/>
    <w:rsid w:val="00350C78"/>
    <w:rsid w:val="0035304F"/>
    <w:rsid w:val="00356164"/>
    <w:rsid w:val="003621D3"/>
    <w:rsid w:val="00362A90"/>
    <w:rsid w:val="00373BBC"/>
    <w:rsid w:val="00373EF3"/>
    <w:rsid w:val="00383AB7"/>
    <w:rsid w:val="00383F0E"/>
    <w:rsid w:val="00390570"/>
    <w:rsid w:val="003908C9"/>
    <w:rsid w:val="00392592"/>
    <w:rsid w:val="00396079"/>
    <w:rsid w:val="003A63BD"/>
    <w:rsid w:val="003B0C06"/>
    <w:rsid w:val="003B2A34"/>
    <w:rsid w:val="003B44E5"/>
    <w:rsid w:val="003B5F5A"/>
    <w:rsid w:val="003B7A55"/>
    <w:rsid w:val="003D3E21"/>
    <w:rsid w:val="003D6401"/>
    <w:rsid w:val="003E3F31"/>
    <w:rsid w:val="00400A92"/>
    <w:rsid w:val="00402D0B"/>
    <w:rsid w:val="00406CFF"/>
    <w:rsid w:val="004073DA"/>
    <w:rsid w:val="004076FD"/>
    <w:rsid w:val="00410A0D"/>
    <w:rsid w:val="004116A0"/>
    <w:rsid w:val="0041728E"/>
    <w:rsid w:val="00424292"/>
    <w:rsid w:val="00425FE4"/>
    <w:rsid w:val="00433317"/>
    <w:rsid w:val="0043706C"/>
    <w:rsid w:val="00437218"/>
    <w:rsid w:val="0044407B"/>
    <w:rsid w:val="00451F10"/>
    <w:rsid w:val="00452DF1"/>
    <w:rsid w:val="00455551"/>
    <w:rsid w:val="00470EEC"/>
    <w:rsid w:val="00472A90"/>
    <w:rsid w:val="00476738"/>
    <w:rsid w:val="004A7A14"/>
    <w:rsid w:val="004A7B46"/>
    <w:rsid w:val="004C0762"/>
    <w:rsid w:val="004C09F2"/>
    <w:rsid w:val="004C6840"/>
    <w:rsid w:val="004D0D1D"/>
    <w:rsid w:val="004E4F44"/>
    <w:rsid w:val="004F1290"/>
    <w:rsid w:val="005020D3"/>
    <w:rsid w:val="00507BF3"/>
    <w:rsid w:val="00521C25"/>
    <w:rsid w:val="00535980"/>
    <w:rsid w:val="005367A5"/>
    <w:rsid w:val="0054156B"/>
    <w:rsid w:val="00541894"/>
    <w:rsid w:val="0054747A"/>
    <w:rsid w:val="005551C8"/>
    <w:rsid w:val="00567843"/>
    <w:rsid w:val="00582B63"/>
    <w:rsid w:val="005844D0"/>
    <w:rsid w:val="00596B63"/>
    <w:rsid w:val="005976EF"/>
    <w:rsid w:val="005978F4"/>
    <w:rsid w:val="005A0F2F"/>
    <w:rsid w:val="005A3327"/>
    <w:rsid w:val="005A5A97"/>
    <w:rsid w:val="005A61C0"/>
    <w:rsid w:val="005B5964"/>
    <w:rsid w:val="005C3AD5"/>
    <w:rsid w:val="005D17F2"/>
    <w:rsid w:val="005D5EFF"/>
    <w:rsid w:val="005D7144"/>
    <w:rsid w:val="005E5C00"/>
    <w:rsid w:val="005E7863"/>
    <w:rsid w:val="005E7DB4"/>
    <w:rsid w:val="005F492E"/>
    <w:rsid w:val="005F637F"/>
    <w:rsid w:val="0060410C"/>
    <w:rsid w:val="00605758"/>
    <w:rsid w:val="00605BA8"/>
    <w:rsid w:val="00615558"/>
    <w:rsid w:val="006227D7"/>
    <w:rsid w:val="0062670F"/>
    <w:rsid w:val="00632864"/>
    <w:rsid w:val="00633BF5"/>
    <w:rsid w:val="00643728"/>
    <w:rsid w:val="00647B6D"/>
    <w:rsid w:val="006507FB"/>
    <w:rsid w:val="00656161"/>
    <w:rsid w:val="006572F3"/>
    <w:rsid w:val="006632F5"/>
    <w:rsid w:val="006709BB"/>
    <w:rsid w:val="00675C2B"/>
    <w:rsid w:val="00684BCF"/>
    <w:rsid w:val="00693D9D"/>
    <w:rsid w:val="00694DF0"/>
    <w:rsid w:val="0069666C"/>
    <w:rsid w:val="006A25D9"/>
    <w:rsid w:val="006A6A77"/>
    <w:rsid w:val="006A6CCC"/>
    <w:rsid w:val="006B43ED"/>
    <w:rsid w:val="006C69E2"/>
    <w:rsid w:val="006D2425"/>
    <w:rsid w:val="006D3433"/>
    <w:rsid w:val="006E0A14"/>
    <w:rsid w:val="006E24E6"/>
    <w:rsid w:val="006E412F"/>
    <w:rsid w:val="006E645C"/>
    <w:rsid w:val="006F371B"/>
    <w:rsid w:val="006F6240"/>
    <w:rsid w:val="006F62F8"/>
    <w:rsid w:val="00704574"/>
    <w:rsid w:val="00707ECA"/>
    <w:rsid w:val="00713B34"/>
    <w:rsid w:val="00717254"/>
    <w:rsid w:val="007249F5"/>
    <w:rsid w:val="007259A0"/>
    <w:rsid w:val="00733837"/>
    <w:rsid w:val="00733D8F"/>
    <w:rsid w:val="00735DD5"/>
    <w:rsid w:val="00736421"/>
    <w:rsid w:val="00740D7C"/>
    <w:rsid w:val="00744EF4"/>
    <w:rsid w:val="00761B7B"/>
    <w:rsid w:val="00770C6E"/>
    <w:rsid w:val="00773484"/>
    <w:rsid w:val="00777C6E"/>
    <w:rsid w:val="007823B2"/>
    <w:rsid w:val="007860C0"/>
    <w:rsid w:val="00794235"/>
    <w:rsid w:val="007964DA"/>
    <w:rsid w:val="007A72A3"/>
    <w:rsid w:val="007B0355"/>
    <w:rsid w:val="007B0BBB"/>
    <w:rsid w:val="007B7BC8"/>
    <w:rsid w:val="007C03E3"/>
    <w:rsid w:val="007C2C8A"/>
    <w:rsid w:val="007C4E19"/>
    <w:rsid w:val="007D0E1B"/>
    <w:rsid w:val="007D62F0"/>
    <w:rsid w:val="007F1946"/>
    <w:rsid w:val="007F7253"/>
    <w:rsid w:val="007F7FDC"/>
    <w:rsid w:val="00806DDF"/>
    <w:rsid w:val="00807240"/>
    <w:rsid w:val="008101B7"/>
    <w:rsid w:val="00810449"/>
    <w:rsid w:val="00810E0D"/>
    <w:rsid w:val="00820B18"/>
    <w:rsid w:val="00820EE0"/>
    <w:rsid w:val="00824CD4"/>
    <w:rsid w:val="00836376"/>
    <w:rsid w:val="00845912"/>
    <w:rsid w:val="008562C0"/>
    <w:rsid w:val="00863AB1"/>
    <w:rsid w:val="00864BAF"/>
    <w:rsid w:val="0088793A"/>
    <w:rsid w:val="008921E7"/>
    <w:rsid w:val="008970BC"/>
    <w:rsid w:val="008975CA"/>
    <w:rsid w:val="00897B7D"/>
    <w:rsid w:val="008A057D"/>
    <w:rsid w:val="008A2811"/>
    <w:rsid w:val="008A381F"/>
    <w:rsid w:val="008B1D7D"/>
    <w:rsid w:val="008B377B"/>
    <w:rsid w:val="008B4A0E"/>
    <w:rsid w:val="008C66D3"/>
    <w:rsid w:val="008C6D67"/>
    <w:rsid w:val="008C7C24"/>
    <w:rsid w:val="008E653C"/>
    <w:rsid w:val="008F1BE4"/>
    <w:rsid w:val="008F1F69"/>
    <w:rsid w:val="008F5FC8"/>
    <w:rsid w:val="008F63B9"/>
    <w:rsid w:val="00917422"/>
    <w:rsid w:val="009211F7"/>
    <w:rsid w:val="00923ECD"/>
    <w:rsid w:val="0092416B"/>
    <w:rsid w:val="009245D5"/>
    <w:rsid w:val="00934531"/>
    <w:rsid w:val="00935BBE"/>
    <w:rsid w:val="0095107D"/>
    <w:rsid w:val="0095671E"/>
    <w:rsid w:val="00956D58"/>
    <w:rsid w:val="00957E65"/>
    <w:rsid w:val="0096092A"/>
    <w:rsid w:val="00962C11"/>
    <w:rsid w:val="0096307C"/>
    <w:rsid w:val="00964D40"/>
    <w:rsid w:val="0096606D"/>
    <w:rsid w:val="00966780"/>
    <w:rsid w:val="0097290B"/>
    <w:rsid w:val="00974467"/>
    <w:rsid w:val="00981460"/>
    <w:rsid w:val="009820ED"/>
    <w:rsid w:val="009918CA"/>
    <w:rsid w:val="0099263D"/>
    <w:rsid w:val="00994AEE"/>
    <w:rsid w:val="009A2D21"/>
    <w:rsid w:val="009B36DE"/>
    <w:rsid w:val="009C0DB5"/>
    <w:rsid w:val="009C1456"/>
    <w:rsid w:val="009C246A"/>
    <w:rsid w:val="009C5032"/>
    <w:rsid w:val="009C5215"/>
    <w:rsid w:val="009C5A99"/>
    <w:rsid w:val="009D3ADA"/>
    <w:rsid w:val="009D5AFE"/>
    <w:rsid w:val="009D739E"/>
    <w:rsid w:val="009E19AE"/>
    <w:rsid w:val="009F4968"/>
    <w:rsid w:val="009F6283"/>
    <w:rsid w:val="00A15E28"/>
    <w:rsid w:val="00A1615F"/>
    <w:rsid w:val="00A20BF0"/>
    <w:rsid w:val="00A30786"/>
    <w:rsid w:val="00A31942"/>
    <w:rsid w:val="00A37E7D"/>
    <w:rsid w:val="00A41E8E"/>
    <w:rsid w:val="00A433FA"/>
    <w:rsid w:val="00A44140"/>
    <w:rsid w:val="00A50FE6"/>
    <w:rsid w:val="00A64457"/>
    <w:rsid w:val="00A65BD5"/>
    <w:rsid w:val="00A678D4"/>
    <w:rsid w:val="00A71013"/>
    <w:rsid w:val="00A85E0F"/>
    <w:rsid w:val="00A921D4"/>
    <w:rsid w:val="00A929F3"/>
    <w:rsid w:val="00AA6752"/>
    <w:rsid w:val="00AB29CA"/>
    <w:rsid w:val="00AB4B27"/>
    <w:rsid w:val="00AB63EC"/>
    <w:rsid w:val="00AC02A8"/>
    <w:rsid w:val="00AE34BF"/>
    <w:rsid w:val="00AE3CBA"/>
    <w:rsid w:val="00AF160D"/>
    <w:rsid w:val="00AF43D4"/>
    <w:rsid w:val="00AF632C"/>
    <w:rsid w:val="00B037A4"/>
    <w:rsid w:val="00B0647A"/>
    <w:rsid w:val="00B12F4F"/>
    <w:rsid w:val="00B14061"/>
    <w:rsid w:val="00B162EB"/>
    <w:rsid w:val="00B203FD"/>
    <w:rsid w:val="00B20FB0"/>
    <w:rsid w:val="00B26E68"/>
    <w:rsid w:val="00B31D47"/>
    <w:rsid w:val="00B33DA7"/>
    <w:rsid w:val="00B3786C"/>
    <w:rsid w:val="00B47C9D"/>
    <w:rsid w:val="00B54C8A"/>
    <w:rsid w:val="00B603B4"/>
    <w:rsid w:val="00B66423"/>
    <w:rsid w:val="00B67297"/>
    <w:rsid w:val="00B7052F"/>
    <w:rsid w:val="00B71665"/>
    <w:rsid w:val="00B7562B"/>
    <w:rsid w:val="00B7577C"/>
    <w:rsid w:val="00B8304F"/>
    <w:rsid w:val="00B84923"/>
    <w:rsid w:val="00B85477"/>
    <w:rsid w:val="00B9392A"/>
    <w:rsid w:val="00BA3C5D"/>
    <w:rsid w:val="00BA502A"/>
    <w:rsid w:val="00BB1C30"/>
    <w:rsid w:val="00BB25AA"/>
    <w:rsid w:val="00BC3D5F"/>
    <w:rsid w:val="00BD1E89"/>
    <w:rsid w:val="00BD5583"/>
    <w:rsid w:val="00BE0222"/>
    <w:rsid w:val="00BE7127"/>
    <w:rsid w:val="00BF333A"/>
    <w:rsid w:val="00C007B9"/>
    <w:rsid w:val="00C02347"/>
    <w:rsid w:val="00C06E1A"/>
    <w:rsid w:val="00C115E4"/>
    <w:rsid w:val="00C11C44"/>
    <w:rsid w:val="00C17D56"/>
    <w:rsid w:val="00C223FB"/>
    <w:rsid w:val="00C4087D"/>
    <w:rsid w:val="00C41075"/>
    <w:rsid w:val="00C50721"/>
    <w:rsid w:val="00C50FE0"/>
    <w:rsid w:val="00C52FCC"/>
    <w:rsid w:val="00C55C81"/>
    <w:rsid w:val="00C60138"/>
    <w:rsid w:val="00C601A6"/>
    <w:rsid w:val="00C602B2"/>
    <w:rsid w:val="00C71FDE"/>
    <w:rsid w:val="00C8425C"/>
    <w:rsid w:val="00C8553C"/>
    <w:rsid w:val="00C9612A"/>
    <w:rsid w:val="00CA2F7F"/>
    <w:rsid w:val="00CA4CDD"/>
    <w:rsid w:val="00CA4F2C"/>
    <w:rsid w:val="00CB3AE0"/>
    <w:rsid w:val="00CC0B25"/>
    <w:rsid w:val="00CD0D59"/>
    <w:rsid w:val="00CE4772"/>
    <w:rsid w:val="00CE5945"/>
    <w:rsid w:val="00CE6185"/>
    <w:rsid w:val="00CF1E6A"/>
    <w:rsid w:val="00D00099"/>
    <w:rsid w:val="00D02DDB"/>
    <w:rsid w:val="00D04BE9"/>
    <w:rsid w:val="00D04C40"/>
    <w:rsid w:val="00D06561"/>
    <w:rsid w:val="00D10B6C"/>
    <w:rsid w:val="00D15EA8"/>
    <w:rsid w:val="00D22681"/>
    <w:rsid w:val="00D2741F"/>
    <w:rsid w:val="00D3649F"/>
    <w:rsid w:val="00D415FF"/>
    <w:rsid w:val="00D42DA7"/>
    <w:rsid w:val="00D43767"/>
    <w:rsid w:val="00D44A86"/>
    <w:rsid w:val="00D50CA1"/>
    <w:rsid w:val="00D615BA"/>
    <w:rsid w:val="00D66CF4"/>
    <w:rsid w:val="00D704E3"/>
    <w:rsid w:val="00D72D04"/>
    <w:rsid w:val="00D7394C"/>
    <w:rsid w:val="00D7430E"/>
    <w:rsid w:val="00D7700F"/>
    <w:rsid w:val="00D7730F"/>
    <w:rsid w:val="00D828E8"/>
    <w:rsid w:val="00D83274"/>
    <w:rsid w:val="00D84185"/>
    <w:rsid w:val="00D90656"/>
    <w:rsid w:val="00D95201"/>
    <w:rsid w:val="00DA1E9F"/>
    <w:rsid w:val="00DA45E4"/>
    <w:rsid w:val="00DA5F9E"/>
    <w:rsid w:val="00DA700E"/>
    <w:rsid w:val="00DC7BC5"/>
    <w:rsid w:val="00DD2F80"/>
    <w:rsid w:val="00DF3BEE"/>
    <w:rsid w:val="00E01D04"/>
    <w:rsid w:val="00E07E68"/>
    <w:rsid w:val="00E109F2"/>
    <w:rsid w:val="00E11369"/>
    <w:rsid w:val="00E33E52"/>
    <w:rsid w:val="00E375E7"/>
    <w:rsid w:val="00E4058B"/>
    <w:rsid w:val="00E438DD"/>
    <w:rsid w:val="00E54B6B"/>
    <w:rsid w:val="00E55D82"/>
    <w:rsid w:val="00E5787F"/>
    <w:rsid w:val="00E722DC"/>
    <w:rsid w:val="00E73FA9"/>
    <w:rsid w:val="00E7793C"/>
    <w:rsid w:val="00E806A9"/>
    <w:rsid w:val="00E814B8"/>
    <w:rsid w:val="00E83449"/>
    <w:rsid w:val="00E90475"/>
    <w:rsid w:val="00EA0768"/>
    <w:rsid w:val="00EA25AD"/>
    <w:rsid w:val="00EA2E35"/>
    <w:rsid w:val="00EC043D"/>
    <w:rsid w:val="00EC1BEF"/>
    <w:rsid w:val="00EC676A"/>
    <w:rsid w:val="00ED05E7"/>
    <w:rsid w:val="00ED3898"/>
    <w:rsid w:val="00EF3730"/>
    <w:rsid w:val="00EF3E19"/>
    <w:rsid w:val="00EF45C6"/>
    <w:rsid w:val="00EF46CC"/>
    <w:rsid w:val="00F01CE3"/>
    <w:rsid w:val="00F06AE9"/>
    <w:rsid w:val="00F071B8"/>
    <w:rsid w:val="00F11B50"/>
    <w:rsid w:val="00F137CA"/>
    <w:rsid w:val="00F16477"/>
    <w:rsid w:val="00F2200D"/>
    <w:rsid w:val="00F26542"/>
    <w:rsid w:val="00F313D6"/>
    <w:rsid w:val="00F34A7B"/>
    <w:rsid w:val="00F35D9B"/>
    <w:rsid w:val="00F37E26"/>
    <w:rsid w:val="00F44A8C"/>
    <w:rsid w:val="00F503DA"/>
    <w:rsid w:val="00F52113"/>
    <w:rsid w:val="00F541F4"/>
    <w:rsid w:val="00F71C12"/>
    <w:rsid w:val="00F76142"/>
    <w:rsid w:val="00F835D2"/>
    <w:rsid w:val="00F95641"/>
    <w:rsid w:val="00FA1622"/>
    <w:rsid w:val="00FA23F5"/>
    <w:rsid w:val="00FA3A24"/>
    <w:rsid w:val="00FA47E7"/>
    <w:rsid w:val="00FA57EC"/>
    <w:rsid w:val="00FA603D"/>
    <w:rsid w:val="00FA6045"/>
    <w:rsid w:val="00FA6B68"/>
    <w:rsid w:val="00FB0EE9"/>
    <w:rsid w:val="00FB65B2"/>
    <w:rsid w:val="00FB761F"/>
    <w:rsid w:val="00FC2C91"/>
    <w:rsid w:val="00FC79A8"/>
    <w:rsid w:val="00FD2FD6"/>
    <w:rsid w:val="00FD76D0"/>
    <w:rsid w:val="00FF136A"/>
    <w:rsid w:val="00FF36FA"/>
    <w:rsid w:val="00FF4F4F"/>
    <w:rsid w:val="00FF63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632F"/>
  <w15:docId w15:val="{8F39681F-254C-4170-AF9D-0FA5778C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616372229">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Users\petesayy\Desktop\Work\Research\Field%20Work\2020%20Fieldwork\TN\TN_weigh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petesayy\Desktop\Work\Research\Field%20Work\2020%20Fieldwork\TN\TN_weigh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petesayy\Desktop\Work\Research\Field%20Work\2020%20Fieldwork\MO\PLO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petesayy\Desktop\Work\Research\Field%20Work\2020%20Fieldwork\MO\MO_weigh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petesayy\Desktop\Work\Research\Field%20Work\2020%20Fieldwork\MS\MS_weigh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petesayy\Desktop\Work\Research\Field%20Work\2020%20Fieldwork\AR\AR_weight.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Jackson TN Dry Plant</a:t>
            </a:r>
            <a:r>
              <a:rPr lang="en-US" b="1" baseline="0"/>
              <a:t> Weight 2020</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Weight!$M$4</c:f>
              <c:strCache>
                <c:ptCount val="1"/>
                <c:pt idx="0">
                  <c:v>TXVA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Weight!$N$3:$O$3</c:f>
              <c:strCache>
                <c:ptCount val="2"/>
                <c:pt idx="0">
                  <c:v>TN-16</c:v>
                </c:pt>
                <c:pt idx="1">
                  <c:v>USG</c:v>
                </c:pt>
              </c:strCache>
            </c:strRef>
          </c:cat>
          <c:val>
            <c:numRef>
              <c:f>Weight!$N$4:$O$4</c:f>
              <c:numCache>
                <c:formatCode>0.00</c:formatCode>
                <c:ptCount val="2"/>
                <c:pt idx="0">
                  <c:v>14.545</c:v>
                </c:pt>
                <c:pt idx="1">
                  <c:v>23.779375000000002</c:v>
                </c:pt>
              </c:numCache>
            </c:numRef>
          </c:val>
          <c:extLst>
            <c:ext xmlns:c16="http://schemas.microsoft.com/office/drawing/2014/chart" uri="{C3380CC4-5D6E-409C-BE32-E72D297353CC}">
              <c16:uniqueId val="{00000000-8C2E-496C-8B9B-D4C1B13F1F45}"/>
            </c:ext>
          </c:extLst>
        </c:ser>
        <c:ser>
          <c:idx val="1"/>
          <c:order val="1"/>
          <c:tx>
            <c:strRef>
              <c:f>Weight!$M$5</c:f>
              <c:strCache>
                <c:ptCount val="1"/>
                <c:pt idx="0">
                  <c:v>CELL TECH</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Weight!$N$3:$O$3</c:f>
              <c:strCache>
                <c:ptCount val="2"/>
                <c:pt idx="0">
                  <c:v>TN-16</c:v>
                </c:pt>
                <c:pt idx="1">
                  <c:v>USG</c:v>
                </c:pt>
              </c:strCache>
            </c:strRef>
          </c:cat>
          <c:val>
            <c:numRef>
              <c:f>Weight!$N$5:$O$5</c:f>
              <c:numCache>
                <c:formatCode>0.00</c:formatCode>
                <c:ptCount val="2"/>
                <c:pt idx="0">
                  <c:v>14.670833333333333</c:v>
                </c:pt>
                <c:pt idx="1">
                  <c:v>18.822500000000002</c:v>
                </c:pt>
              </c:numCache>
            </c:numRef>
          </c:val>
          <c:extLst>
            <c:ext xmlns:c16="http://schemas.microsoft.com/office/drawing/2014/chart" uri="{C3380CC4-5D6E-409C-BE32-E72D297353CC}">
              <c16:uniqueId val="{00000001-8C2E-496C-8B9B-D4C1B13F1F45}"/>
            </c:ext>
          </c:extLst>
        </c:ser>
        <c:ser>
          <c:idx val="2"/>
          <c:order val="2"/>
          <c:tx>
            <c:strRef>
              <c:f>Weight!$M$6</c:f>
              <c:strCache>
                <c:ptCount val="1"/>
                <c:pt idx="0">
                  <c:v>NO TREAT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Weight!$N$3:$O$3</c:f>
              <c:strCache>
                <c:ptCount val="2"/>
                <c:pt idx="0">
                  <c:v>TN-16</c:v>
                </c:pt>
                <c:pt idx="1">
                  <c:v>USG</c:v>
                </c:pt>
              </c:strCache>
            </c:strRef>
          </c:cat>
          <c:val>
            <c:numRef>
              <c:f>Weight!$N$6:$O$6</c:f>
              <c:numCache>
                <c:formatCode>0.00</c:formatCode>
                <c:ptCount val="2"/>
                <c:pt idx="0">
                  <c:v>14.104374999999999</c:v>
                </c:pt>
                <c:pt idx="1">
                  <c:v>23.833749999999998</c:v>
                </c:pt>
              </c:numCache>
            </c:numRef>
          </c:val>
          <c:extLst>
            <c:ext xmlns:c16="http://schemas.microsoft.com/office/drawing/2014/chart" uri="{C3380CC4-5D6E-409C-BE32-E72D297353CC}">
              <c16:uniqueId val="{00000002-8C2E-496C-8B9B-D4C1B13F1F45}"/>
            </c:ext>
          </c:extLst>
        </c:ser>
        <c:dLbls>
          <c:dLblPos val="ctr"/>
          <c:showLegendKey val="0"/>
          <c:showVal val="1"/>
          <c:showCatName val="0"/>
          <c:showSerName val="0"/>
          <c:showPercent val="0"/>
          <c:showBubbleSize val="0"/>
        </c:dLbls>
        <c:gapWidth val="219"/>
        <c:overlap val="-27"/>
        <c:axId val="288901072"/>
        <c:axId val="294785632"/>
      </c:barChart>
      <c:catAx>
        <c:axId val="28890107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Cultivar</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785632"/>
        <c:crosses val="autoZero"/>
        <c:auto val="1"/>
        <c:lblAlgn val="ctr"/>
        <c:lblOffset val="100"/>
        <c:noMultiLvlLbl val="0"/>
      </c:catAx>
      <c:valAx>
        <c:axId val="294785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Weight</a:t>
                </a:r>
                <a:r>
                  <a:rPr lang="en-US" b="1" baseline="0"/>
                  <a:t> (g)</a:t>
                </a:r>
                <a:endParaRPr lang="en-US" b="1"/>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89010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solidFill>
                  <a:schemeClr val="tx1"/>
                </a:solidFill>
              </a:rPr>
              <a:t>Jackson TN Avg. Number of Nodules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Nodule!$D$68</c:f>
              <c:strCache>
                <c:ptCount val="1"/>
                <c:pt idx="0">
                  <c:v>Taproot</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Nodule!$C$69:$C$74</c:f>
              <c:strCache>
                <c:ptCount val="6"/>
                <c:pt idx="0">
                  <c:v>TX-TN16</c:v>
                </c:pt>
                <c:pt idx="1">
                  <c:v>TX-USG</c:v>
                </c:pt>
                <c:pt idx="2">
                  <c:v>CT-TN16</c:v>
                </c:pt>
                <c:pt idx="3">
                  <c:v>CT-USG</c:v>
                </c:pt>
                <c:pt idx="4">
                  <c:v>NT-TN16</c:v>
                </c:pt>
                <c:pt idx="5">
                  <c:v>NT-USG</c:v>
                </c:pt>
              </c:strCache>
            </c:strRef>
          </c:cat>
          <c:val>
            <c:numRef>
              <c:f>Nodule!$D$69:$D$74</c:f>
              <c:numCache>
                <c:formatCode>0.00</c:formatCode>
                <c:ptCount val="6"/>
                <c:pt idx="0">
                  <c:v>5.083333333333333</c:v>
                </c:pt>
                <c:pt idx="1">
                  <c:v>6.541666666666667</c:v>
                </c:pt>
                <c:pt idx="2">
                  <c:v>4.708333333333333</c:v>
                </c:pt>
                <c:pt idx="3">
                  <c:v>4.9166666666666661</c:v>
                </c:pt>
                <c:pt idx="4">
                  <c:v>3.833333333333333</c:v>
                </c:pt>
                <c:pt idx="5">
                  <c:v>6.5</c:v>
                </c:pt>
              </c:numCache>
            </c:numRef>
          </c:val>
          <c:extLst>
            <c:ext xmlns:c16="http://schemas.microsoft.com/office/drawing/2014/chart" uri="{C3380CC4-5D6E-409C-BE32-E72D297353CC}">
              <c16:uniqueId val="{00000000-DC77-4244-B6BD-3BFB20BABE3B}"/>
            </c:ext>
          </c:extLst>
        </c:ser>
        <c:ser>
          <c:idx val="1"/>
          <c:order val="1"/>
          <c:tx>
            <c:strRef>
              <c:f>Nodule!$E$68</c:f>
              <c:strCache>
                <c:ptCount val="1"/>
                <c:pt idx="0">
                  <c:v>Total</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Nodule!$C$69:$C$74</c:f>
              <c:strCache>
                <c:ptCount val="6"/>
                <c:pt idx="0">
                  <c:v>TX-TN16</c:v>
                </c:pt>
                <c:pt idx="1">
                  <c:v>TX-USG</c:v>
                </c:pt>
                <c:pt idx="2">
                  <c:v>CT-TN16</c:v>
                </c:pt>
                <c:pt idx="3">
                  <c:v>CT-USG</c:v>
                </c:pt>
                <c:pt idx="4">
                  <c:v>NT-TN16</c:v>
                </c:pt>
                <c:pt idx="5">
                  <c:v>NT-USG</c:v>
                </c:pt>
              </c:strCache>
            </c:strRef>
          </c:cat>
          <c:val>
            <c:numRef>
              <c:f>Nodule!$E$69:$E$74</c:f>
              <c:numCache>
                <c:formatCode>0.00</c:formatCode>
                <c:ptCount val="6"/>
                <c:pt idx="0">
                  <c:v>22.9375</c:v>
                </c:pt>
                <c:pt idx="1">
                  <c:v>30.75</c:v>
                </c:pt>
                <c:pt idx="2">
                  <c:v>19.375</c:v>
                </c:pt>
                <c:pt idx="3">
                  <c:v>15.125</c:v>
                </c:pt>
                <c:pt idx="4">
                  <c:v>18.6875</c:v>
                </c:pt>
                <c:pt idx="5">
                  <c:v>24.125</c:v>
                </c:pt>
              </c:numCache>
            </c:numRef>
          </c:val>
          <c:extLst>
            <c:ext xmlns:c16="http://schemas.microsoft.com/office/drawing/2014/chart" uri="{C3380CC4-5D6E-409C-BE32-E72D297353CC}">
              <c16:uniqueId val="{00000001-DC77-4244-B6BD-3BFB20BABE3B}"/>
            </c:ext>
          </c:extLst>
        </c:ser>
        <c:dLbls>
          <c:showLegendKey val="0"/>
          <c:showVal val="0"/>
          <c:showCatName val="0"/>
          <c:showSerName val="0"/>
          <c:showPercent val="0"/>
          <c:showBubbleSize val="0"/>
        </c:dLbls>
        <c:gapWidth val="219"/>
        <c:overlap val="-27"/>
        <c:axId val="1675608400"/>
        <c:axId val="1675610032"/>
      </c:barChart>
      <c:catAx>
        <c:axId val="1675608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675610032"/>
        <c:crosses val="autoZero"/>
        <c:auto val="1"/>
        <c:lblAlgn val="ctr"/>
        <c:lblOffset val="100"/>
        <c:noMultiLvlLbl val="0"/>
      </c:catAx>
      <c:valAx>
        <c:axId val="16756100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5608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Portageville</a:t>
            </a:r>
            <a:r>
              <a:rPr lang="en-US" b="1" baseline="0"/>
              <a:t> MO </a:t>
            </a:r>
            <a:r>
              <a:rPr lang="en-US" b="1"/>
              <a:t>Dry Plant</a:t>
            </a:r>
            <a:r>
              <a:rPr lang="en-US" b="1" baseline="0"/>
              <a:t> Weight</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Sheet1!$H$13</c:f>
              <c:strCache>
                <c:ptCount val="1"/>
                <c:pt idx="0">
                  <c:v>TXVA</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Sheet1!$I$12:$K$12</c:f>
              <c:strCache>
                <c:ptCount val="3"/>
                <c:pt idx="0">
                  <c:v>S11</c:v>
                </c:pt>
                <c:pt idx="1">
                  <c:v>TN16</c:v>
                </c:pt>
                <c:pt idx="2">
                  <c:v>S14</c:v>
                </c:pt>
              </c:strCache>
            </c:strRef>
          </c:cat>
          <c:val>
            <c:numRef>
              <c:f>Sheet1!$I$13:$K$13</c:f>
              <c:numCache>
                <c:formatCode>0.00</c:formatCode>
                <c:ptCount val="3"/>
                <c:pt idx="0">
                  <c:v>11.093333333333334</c:v>
                </c:pt>
                <c:pt idx="1">
                  <c:v>10.1225</c:v>
                </c:pt>
                <c:pt idx="2">
                  <c:v>10.375000000000002</c:v>
                </c:pt>
              </c:numCache>
            </c:numRef>
          </c:val>
          <c:extLst>
            <c:ext xmlns:c16="http://schemas.microsoft.com/office/drawing/2014/chart" uri="{C3380CC4-5D6E-409C-BE32-E72D297353CC}">
              <c16:uniqueId val="{00000000-D84F-4608-9C81-FFAF4883D7CD}"/>
            </c:ext>
          </c:extLst>
        </c:ser>
        <c:ser>
          <c:idx val="1"/>
          <c:order val="1"/>
          <c:tx>
            <c:strRef>
              <c:f>Sheet1!$H$14</c:f>
              <c:strCache>
                <c:ptCount val="1"/>
                <c:pt idx="0">
                  <c:v>No Treatment</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Sheet1!$I$12:$K$12</c:f>
              <c:strCache>
                <c:ptCount val="3"/>
                <c:pt idx="0">
                  <c:v>S11</c:v>
                </c:pt>
                <c:pt idx="1">
                  <c:v>TN16</c:v>
                </c:pt>
                <c:pt idx="2">
                  <c:v>S14</c:v>
                </c:pt>
              </c:strCache>
            </c:strRef>
          </c:cat>
          <c:val>
            <c:numRef>
              <c:f>Sheet1!$I$14:$K$14</c:f>
              <c:numCache>
                <c:formatCode>0.00</c:formatCode>
                <c:ptCount val="3"/>
                <c:pt idx="0">
                  <c:v>10.500500000000001</c:v>
                </c:pt>
                <c:pt idx="1">
                  <c:v>8.4195238095238096</c:v>
                </c:pt>
                <c:pt idx="2">
                  <c:v>8.8019444444444446</c:v>
                </c:pt>
              </c:numCache>
            </c:numRef>
          </c:val>
          <c:extLst>
            <c:ext xmlns:c16="http://schemas.microsoft.com/office/drawing/2014/chart" uri="{C3380CC4-5D6E-409C-BE32-E72D297353CC}">
              <c16:uniqueId val="{00000001-D84F-4608-9C81-FFAF4883D7CD}"/>
            </c:ext>
          </c:extLst>
        </c:ser>
        <c:ser>
          <c:idx val="2"/>
          <c:order val="2"/>
          <c:tx>
            <c:strRef>
              <c:f>Sheet1!$H$15</c:f>
              <c:strCache>
                <c:ptCount val="1"/>
                <c:pt idx="0">
                  <c:v>Cell Tech</c:v>
                </c:pt>
              </c:strCache>
            </c:strRef>
          </c:tx>
          <c:spPr>
            <a:solidFill>
              <a:schemeClr val="accent3"/>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Sheet1!$I$12:$K$12</c:f>
              <c:strCache>
                <c:ptCount val="3"/>
                <c:pt idx="0">
                  <c:v>S11</c:v>
                </c:pt>
                <c:pt idx="1">
                  <c:v>TN16</c:v>
                </c:pt>
                <c:pt idx="2">
                  <c:v>S14</c:v>
                </c:pt>
              </c:strCache>
            </c:strRef>
          </c:cat>
          <c:val>
            <c:numRef>
              <c:f>Sheet1!$I$15:$K$15</c:f>
              <c:numCache>
                <c:formatCode>0.00</c:formatCode>
                <c:ptCount val="3"/>
                <c:pt idx="0">
                  <c:v>9.9288888888888884</c:v>
                </c:pt>
                <c:pt idx="1">
                  <c:v>9.0169841269841271</c:v>
                </c:pt>
                <c:pt idx="2">
                  <c:v>9.6066666666666656</c:v>
                </c:pt>
              </c:numCache>
            </c:numRef>
          </c:val>
          <c:extLst>
            <c:ext xmlns:c16="http://schemas.microsoft.com/office/drawing/2014/chart" uri="{C3380CC4-5D6E-409C-BE32-E72D297353CC}">
              <c16:uniqueId val="{00000002-D84F-4608-9C81-FFAF4883D7CD}"/>
            </c:ext>
          </c:extLst>
        </c:ser>
        <c:dLbls>
          <c:showLegendKey val="0"/>
          <c:showVal val="0"/>
          <c:showCatName val="0"/>
          <c:showSerName val="0"/>
          <c:showPercent val="0"/>
          <c:showBubbleSize val="0"/>
        </c:dLbls>
        <c:gapWidth val="219"/>
        <c:overlap val="-27"/>
        <c:axId val="1568502432"/>
        <c:axId val="1568292000"/>
      </c:barChart>
      <c:catAx>
        <c:axId val="1568502432"/>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US" sz="1100" b="1"/>
                  <a:t>Cultivar</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568292000"/>
        <c:crosses val="autoZero"/>
        <c:auto val="1"/>
        <c:lblAlgn val="ctr"/>
        <c:lblOffset val="100"/>
        <c:noMultiLvlLbl val="0"/>
      </c:catAx>
      <c:valAx>
        <c:axId val="1568292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Weight (g)</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85024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Portageville MO Avg. Number</a:t>
            </a:r>
            <a:r>
              <a:rPr lang="en-US" baseline="0"/>
              <a:t> of Nodules 2020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Sheet1!$C$172</c:f>
              <c:strCache>
                <c:ptCount val="1"/>
                <c:pt idx="0">
                  <c:v>Taproot</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Sheet1!$B$173:$B$181</c:f>
              <c:strCache>
                <c:ptCount val="9"/>
                <c:pt idx="0">
                  <c:v>TX-TN16</c:v>
                </c:pt>
                <c:pt idx="1">
                  <c:v>TX-S11</c:v>
                </c:pt>
                <c:pt idx="2">
                  <c:v>TX-S14</c:v>
                </c:pt>
                <c:pt idx="3">
                  <c:v>CT-TN16</c:v>
                </c:pt>
                <c:pt idx="4">
                  <c:v>CT-S11</c:v>
                </c:pt>
                <c:pt idx="5">
                  <c:v>CT-S14</c:v>
                </c:pt>
                <c:pt idx="6">
                  <c:v>NT-TN16</c:v>
                </c:pt>
                <c:pt idx="7">
                  <c:v>NT-S11</c:v>
                </c:pt>
                <c:pt idx="8">
                  <c:v>NT-S14</c:v>
                </c:pt>
              </c:strCache>
            </c:strRef>
          </c:cat>
          <c:val>
            <c:numRef>
              <c:f>Sheet1!$C$173:$C$181</c:f>
              <c:numCache>
                <c:formatCode>0.00</c:formatCode>
                <c:ptCount val="9"/>
                <c:pt idx="0">
                  <c:v>7.916666666666667</c:v>
                </c:pt>
                <c:pt idx="1">
                  <c:v>7.395833333333333</c:v>
                </c:pt>
                <c:pt idx="2">
                  <c:v>10.666666666666666</c:v>
                </c:pt>
                <c:pt idx="3">
                  <c:v>5.5333333333333332</c:v>
                </c:pt>
                <c:pt idx="4">
                  <c:v>6</c:v>
                </c:pt>
                <c:pt idx="5">
                  <c:v>8.3055555555555554</c:v>
                </c:pt>
                <c:pt idx="6">
                  <c:v>6.4285714285714297</c:v>
                </c:pt>
                <c:pt idx="7">
                  <c:v>5.416666666666667</c:v>
                </c:pt>
                <c:pt idx="8">
                  <c:v>5.6875000004166658</c:v>
                </c:pt>
              </c:numCache>
            </c:numRef>
          </c:val>
          <c:extLst>
            <c:ext xmlns:c16="http://schemas.microsoft.com/office/drawing/2014/chart" uri="{C3380CC4-5D6E-409C-BE32-E72D297353CC}">
              <c16:uniqueId val="{00000000-DFA5-41F3-9122-1B5E903B2075}"/>
            </c:ext>
          </c:extLst>
        </c:ser>
        <c:ser>
          <c:idx val="1"/>
          <c:order val="1"/>
          <c:tx>
            <c:strRef>
              <c:f>Sheet1!$D$172</c:f>
              <c:strCache>
                <c:ptCount val="1"/>
                <c:pt idx="0">
                  <c:v>Total </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Sheet1!$B$173:$B$181</c:f>
              <c:strCache>
                <c:ptCount val="9"/>
                <c:pt idx="0">
                  <c:v>TX-TN16</c:v>
                </c:pt>
                <c:pt idx="1">
                  <c:v>TX-S11</c:v>
                </c:pt>
                <c:pt idx="2">
                  <c:v>TX-S14</c:v>
                </c:pt>
                <c:pt idx="3">
                  <c:v>CT-TN16</c:v>
                </c:pt>
                <c:pt idx="4">
                  <c:v>CT-S11</c:v>
                </c:pt>
                <c:pt idx="5">
                  <c:v>CT-S14</c:v>
                </c:pt>
                <c:pt idx="6">
                  <c:v>NT-TN16</c:v>
                </c:pt>
                <c:pt idx="7">
                  <c:v>NT-S11</c:v>
                </c:pt>
                <c:pt idx="8">
                  <c:v>NT-S14</c:v>
                </c:pt>
              </c:strCache>
            </c:strRef>
          </c:cat>
          <c:val>
            <c:numRef>
              <c:f>Sheet1!$D$173:$D$181</c:f>
              <c:numCache>
                <c:formatCode>0.00</c:formatCode>
                <c:ptCount val="9"/>
                <c:pt idx="0">
                  <c:v>18.416666666666668</c:v>
                </c:pt>
                <c:pt idx="1">
                  <c:v>20.416666666666668</c:v>
                </c:pt>
                <c:pt idx="2">
                  <c:v>19</c:v>
                </c:pt>
                <c:pt idx="3">
                  <c:v>13.6</c:v>
                </c:pt>
                <c:pt idx="4">
                  <c:v>14.833333333333332</c:v>
                </c:pt>
                <c:pt idx="5">
                  <c:v>16.194444444444443</c:v>
                </c:pt>
                <c:pt idx="6">
                  <c:v>13.452380952380953</c:v>
                </c:pt>
                <c:pt idx="7">
                  <c:v>15.41666666666667</c:v>
                </c:pt>
                <c:pt idx="8">
                  <c:v>17</c:v>
                </c:pt>
              </c:numCache>
            </c:numRef>
          </c:val>
          <c:extLst>
            <c:ext xmlns:c16="http://schemas.microsoft.com/office/drawing/2014/chart" uri="{C3380CC4-5D6E-409C-BE32-E72D297353CC}">
              <c16:uniqueId val="{00000001-DFA5-41F3-9122-1B5E903B2075}"/>
            </c:ext>
          </c:extLst>
        </c:ser>
        <c:dLbls>
          <c:showLegendKey val="0"/>
          <c:showVal val="0"/>
          <c:showCatName val="0"/>
          <c:showSerName val="0"/>
          <c:showPercent val="0"/>
          <c:showBubbleSize val="0"/>
        </c:dLbls>
        <c:gapWidth val="219"/>
        <c:overlap val="-27"/>
        <c:axId val="1200499072"/>
        <c:axId val="1200500704"/>
      </c:barChart>
      <c:catAx>
        <c:axId val="1200499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0500704"/>
        <c:crosses val="autoZero"/>
        <c:auto val="1"/>
        <c:lblAlgn val="ctr"/>
        <c:lblOffset val="100"/>
        <c:noMultiLvlLbl val="0"/>
      </c:catAx>
      <c:valAx>
        <c:axId val="12005007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0499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Stoneville MS Dry Plant Weight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Weight!$L$3</c:f>
              <c:strCache>
                <c:ptCount val="1"/>
                <c:pt idx="0">
                  <c:v>TXVA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Dev"/>
            <c:noEndCap val="0"/>
            <c:val val="1"/>
            <c:spPr>
              <a:noFill/>
              <a:ln w="9525" cap="flat" cmpd="sng" algn="ctr">
                <a:solidFill>
                  <a:schemeClr val="tx1">
                    <a:lumMod val="65000"/>
                    <a:lumOff val="35000"/>
                  </a:schemeClr>
                </a:solidFill>
                <a:round/>
              </a:ln>
              <a:effectLst/>
            </c:spPr>
          </c:errBars>
          <c:cat>
            <c:strRef>
              <c:f>Weight!$M$2:$N$2</c:f>
              <c:strCache>
                <c:ptCount val="2"/>
                <c:pt idx="0">
                  <c:v>TN-16</c:v>
                </c:pt>
                <c:pt idx="1">
                  <c:v>S14</c:v>
                </c:pt>
              </c:strCache>
            </c:strRef>
          </c:cat>
          <c:val>
            <c:numRef>
              <c:f>Weight!$M$3:$N$3</c:f>
              <c:numCache>
                <c:formatCode>0.00</c:formatCode>
                <c:ptCount val="2"/>
                <c:pt idx="0">
                  <c:v>36.079166666666673</c:v>
                </c:pt>
                <c:pt idx="1">
                  <c:v>43.082916666666655</c:v>
                </c:pt>
              </c:numCache>
            </c:numRef>
          </c:val>
          <c:extLst>
            <c:ext xmlns:c16="http://schemas.microsoft.com/office/drawing/2014/chart" uri="{C3380CC4-5D6E-409C-BE32-E72D297353CC}">
              <c16:uniqueId val="{00000000-14B4-4D95-9D06-848D6BDFED3E}"/>
            </c:ext>
          </c:extLst>
        </c:ser>
        <c:ser>
          <c:idx val="1"/>
          <c:order val="1"/>
          <c:tx>
            <c:strRef>
              <c:f>Weight!$L$4</c:f>
              <c:strCache>
                <c:ptCount val="1"/>
                <c:pt idx="0">
                  <c:v>CELL TECH</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Dev"/>
            <c:noEndCap val="0"/>
            <c:val val="1"/>
            <c:spPr>
              <a:noFill/>
              <a:ln w="9525" cap="flat" cmpd="sng" algn="ctr">
                <a:solidFill>
                  <a:schemeClr val="tx1">
                    <a:lumMod val="65000"/>
                    <a:lumOff val="35000"/>
                  </a:schemeClr>
                </a:solidFill>
                <a:round/>
              </a:ln>
              <a:effectLst/>
            </c:spPr>
          </c:errBars>
          <c:cat>
            <c:strRef>
              <c:f>Weight!$M$2:$N$2</c:f>
              <c:strCache>
                <c:ptCount val="2"/>
                <c:pt idx="0">
                  <c:v>TN-16</c:v>
                </c:pt>
                <c:pt idx="1">
                  <c:v>S14</c:v>
                </c:pt>
              </c:strCache>
            </c:strRef>
          </c:cat>
          <c:val>
            <c:numRef>
              <c:f>Weight!$M$4:$N$4</c:f>
              <c:numCache>
                <c:formatCode>0.00</c:formatCode>
                <c:ptCount val="2"/>
                <c:pt idx="0">
                  <c:v>40.662916666666668</c:v>
                </c:pt>
                <c:pt idx="1">
                  <c:v>35.075833333333328</c:v>
                </c:pt>
              </c:numCache>
            </c:numRef>
          </c:val>
          <c:extLst>
            <c:ext xmlns:c16="http://schemas.microsoft.com/office/drawing/2014/chart" uri="{C3380CC4-5D6E-409C-BE32-E72D297353CC}">
              <c16:uniqueId val="{00000001-14B4-4D95-9D06-848D6BDFED3E}"/>
            </c:ext>
          </c:extLst>
        </c:ser>
        <c:ser>
          <c:idx val="2"/>
          <c:order val="2"/>
          <c:tx>
            <c:strRef>
              <c:f>Weight!$L$5</c:f>
              <c:strCache>
                <c:ptCount val="1"/>
                <c:pt idx="0">
                  <c:v>NO TREAT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Dev"/>
            <c:noEndCap val="0"/>
            <c:val val="1"/>
            <c:spPr>
              <a:noFill/>
              <a:ln w="9525" cap="flat" cmpd="sng" algn="ctr">
                <a:solidFill>
                  <a:schemeClr val="tx1">
                    <a:lumMod val="65000"/>
                    <a:lumOff val="35000"/>
                  </a:schemeClr>
                </a:solidFill>
                <a:round/>
              </a:ln>
              <a:effectLst/>
            </c:spPr>
          </c:errBars>
          <c:cat>
            <c:strRef>
              <c:f>Weight!$M$2:$N$2</c:f>
              <c:strCache>
                <c:ptCount val="2"/>
                <c:pt idx="0">
                  <c:v>TN-16</c:v>
                </c:pt>
                <c:pt idx="1">
                  <c:v>S14</c:v>
                </c:pt>
              </c:strCache>
            </c:strRef>
          </c:cat>
          <c:val>
            <c:numRef>
              <c:f>Weight!$M$5:$N$5</c:f>
              <c:numCache>
                <c:formatCode>0.00</c:formatCode>
                <c:ptCount val="2"/>
                <c:pt idx="0">
                  <c:v>26.309583333333336</c:v>
                </c:pt>
                <c:pt idx="1">
                  <c:v>29.625833333333333</c:v>
                </c:pt>
              </c:numCache>
            </c:numRef>
          </c:val>
          <c:extLst>
            <c:ext xmlns:c16="http://schemas.microsoft.com/office/drawing/2014/chart" uri="{C3380CC4-5D6E-409C-BE32-E72D297353CC}">
              <c16:uniqueId val="{00000002-14B4-4D95-9D06-848D6BDFED3E}"/>
            </c:ext>
          </c:extLst>
        </c:ser>
        <c:dLbls>
          <c:dLblPos val="ctr"/>
          <c:showLegendKey val="0"/>
          <c:showVal val="1"/>
          <c:showCatName val="0"/>
          <c:showSerName val="0"/>
          <c:showPercent val="0"/>
          <c:showBubbleSize val="0"/>
        </c:dLbls>
        <c:gapWidth val="219"/>
        <c:overlap val="-27"/>
        <c:axId val="443764064"/>
        <c:axId val="443765696"/>
      </c:barChart>
      <c:catAx>
        <c:axId val="44376406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Cultivar</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765696"/>
        <c:crosses val="autoZero"/>
        <c:auto val="1"/>
        <c:lblAlgn val="ctr"/>
        <c:lblOffset val="100"/>
        <c:noMultiLvlLbl val="0"/>
      </c:catAx>
      <c:valAx>
        <c:axId val="4437656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Weight</a:t>
                </a:r>
                <a:r>
                  <a:rPr lang="en-US" b="1" baseline="0"/>
                  <a:t> (g)</a:t>
                </a:r>
                <a:endParaRPr lang="en-US" b="1"/>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7640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Stuttgart AR Dry Plant Weight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Weight!$M$3</c:f>
              <c:strCache>
                <c:ptCount val="1"/>
                <c:pt idx="0">
                  <c:v>TXVA</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Weight!$N$2:$O$2</c:f>
              <c:strCache>
                <c:ptCount val="2"/>
                <c:pt idx="0">
                  <c:v>TN16</c:v>
                </c:pt>
                <c:pt idx="1">
                  <c:v>S14</c:v>
                </c:pt>
              </c:strCache>
            </c:strRef>
          </c:cat>
          <c:val>
            <c:numRef>
              <c:f>Weight!$N$3:$O$3</c:f>
              <c:numCache>
                <c:formatCode>0.00</c:formatCode>
                <c:ptCount val="2"/>
                <c:pt idx="0">
                  <c:v>15.045499999999999</c:v>
                </c:pt>
                <c:pt idx="1">
                  <c:v>19.130500000000005</c:v>
                </c:pt>
              </c:numCache>
            </c:numRef>
          </c:val>
          <c:extLst>
            <c:ext xmlns:c16="http://schemas.microsoft.com/office/drawing/2014/chart" uri="{C3380CC4-5D6E-409C-BE32-E72D297353CC}">
              <c16:uniqueId val="{00000000-FFFE-4AA1-9E61-FC65CE4592E7}"/>
            </c:ext>
          </c:extLst>
        </c:ser>
        <c:ser>
          <c:idx val="1"/>
          <c:order val="1"/>
          <c:tx>
            <c:strRef>
              <c:f>Weight!$M$4</c:f>
              <c:strCache>
                <c:ptCount val="1"/>
                <c:pt idx="0">
                  <c:v>Cell Tech</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Weight!$N$2:$O$2</c:f>
              <c:strCache>
                <c:ptCount val="2"/>
                <c:pt idx="0">
                  <c:v>TN16</c:v>
                </c:pt>
                <c:pt idx="1">
                  <c:v>S14</c:v>
                </c:pt>
              </c:strCache>
            </c:strRef>
          </c:cat>
          <c:val>
            <c:numRef>
              <c:f>Weight!$N$4:$O$4</c:f>
              <c:numCache>
                <c:formatCode>0.00</c:formatCode>
                <c:ptCount val="2"/>
                <c:pt idx="0">
                  <c:v>18.516500000000008</c:v>
                </c:pt>
                <c:pt idx="1">
                  <c:v>15.334999999999999</c:v>
                </c:pt>
              </c:numCache>
            </c:numRef>
          </c:val>
          <c:extLst>
            <c:ext xmlns:c16="http://schemas.microsoft.com/office/drawing/2014/chart" uri="{C3380CC4-5D6E-409C-BE32-E72D297353CC}">
              <c16:uniqueId val="{00000001-FFFE-4AA1-9E61-FC65CE4592E7}"/>
            </c:ext>
          </c:extLst>
        </c:ser>
        <c:ser>
          <c:idx val="2"/>
          <c:order val="2"/>
          <c:tx>
            <c:strRef>
              <c:f>Weight!$M$5</c:f>
              <c:strCache>
                <c:ptCount val="1"/>
                <c:pt idx="0">
                  <c:v>No Treatment</c:v>
                </c:pt>
              </c:strCache>
            </c:strRef>
          </c:tx>
          <c:spPr>
            <a:solidFill>
              <a:schemeClr val="accent3"/>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Weight!$N$2:$O$2</c:f>
              <c:strCache>
                <c:ptCount val="2"/>
                <c:pt idx="0">
                  <c:v>TN16</c:v>
                </c:pt>
                <c:pt idx="1">
                  <c:v>S14</c:v>
                </c:pt>
              </c:strCache>
            </c:strRef>
          </c:cat>
          <c:val>
            <c:numRef>
              <c:f>Weight!$N$5:$O$5</c:f>
              <c:numCache>
                <c:formatCode>0.00</c:formatCode>
                <c:ptCount val="2"/>
                <c:pt idx="0">
                  <c:v>17.811</c:v>
                </c:pt>
                <c:pt idx="1">
                  <c:v>13.761000000000001</c:v>
                </c:pt>
              </c:numCache>
            </c:numRef>
          </c:val>
          <c:extLst>
            <c:ext xmlns:c16="http://schemas.microsoft.com/office/drawing/2014/chart" uri="{C3380CC4-5D6E-409C-BE32-E72D297353CC}">
              <c16:uniqueId val="{00000002-FFFE-4AA1-9E61-FC65CE4592E7}"/>
            </c:ext>
          </c:extLst>
        </c:ser>
        <c:dLbls>
          <c:showLegendKey val="0"/>
          <c:showVal val="0"/>
          <c:showCatName val="0"/>
          <c:showSerName val="0"/>
          <c:showPercent val="0"/>
          <c:showBubbleSize val="0"/>
        </c:dLbls>
        <c:gapWidth val="219"/>
        <c:overlap val="-27"/>
        <c:axId val="1178052112"/>
        <c:axId val="1178104832"/>
      </c:barChart>
      <c:catAx>
        <c:axId val="117805211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Cultivar</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8104832"/>
        <c:crosses val="autoZero"/>
        <c:auto val="1"/>
        <c:lblAlgn val="ctr"/>
        <c:lblOffset val="100"/>
        <c:noMultiLvlLbl val="0"/>
      </c:catAx>
      <c:valAx>
        <c:axId val="1178104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Weight (g)</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80521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96BB4-ACD0-4146-AC3E-2F659484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Zeik</dc:creator>
  <cp:lastModifiedBy>Dawn</cp:lastModifiedBy>
  <cp:revision>2</cp:revision>
  <cp:lastPrinted>2020-01-29T01:58:00Z</cp:lastPrinted>
  <dcterms:created xsi:type="dcterms:W3CDTF">2020-12-16T15:34:00Z</dcterms:created>
  <dcterms:modified xsi:type="dcterms:W3CDTF">2020-12-16T15:34:00Z</dcterms:modified>
</cp:coreProperties>
</file>