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735" w:type="dxa"/>
        <w:tblInd w:w="-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330"/>
        <w:gridCol w:w="5405"/>
      </w:tblGrid>
      <w:tr w:rsidR="00B7577C" w:rsidRPr="009D5AFE" w14:paraId="132897AA" w14:textId="77777777" w:rsidTr="00F32F3E">
        <w:tc>
          <w:tcPr>
            <w:tcW w:w="8735" w:type="dxa"/>
            <w:gridSpan w:val="2"/>
            <w:tcMar>
              <w:top w:w="43" w:type="dxa"/>
              <w:left w:w="0" w:type="dxa"/>
              <w:bottom w:w="43" w:type="dxa"/>
              <w:right w:w="0" w:type="dxa"/>
            </w:tcMar>
          </w:tcPr>
          <w:p w14:paraId="594DA7BB" w14:textId="77777777" w:rsidR="00B7577C" w:rsidRPr="009D5AFE" w:rsidRDefault="00B7577C" w:rsidP="00C602B2">
            <w:r>
              <w:t>Please use this form to clearly and concisely report on project progress.  The information included should reflect quantifiable results that can be used to evaluate and measure project success.  Comments should be limited to the designated boxes.  Technical reports, no longer than 4 pages, may be attached to this summary report.</w:t>
            </w:r>
          </w:p>
        </w:tc>
      </w:tr>
      <w:tr w:rsidR="009D5AFE" w:rsidRPr="009D5AFE" w14:paraId="77A9EF59" w14:textId="77777777" w:rsidTr="00B7577C">
        <w:tc>
          <w:tcPr>
            <w:tcW w:w="3330" w:type="dxa"/>
            <w:tcMar>
              <w:top w:w="43" w:type="dxa"/>
              <w:left w:w="0" w:type="dxa"/>
              <w:bottom w:w="43" w:type="dxa"/>
              <w:right w:w="0" w:type="dxa"/>
            </w:tcMar>
          </w:tcPr>
          <w:p w14:paraId="174F17BF" w14:textId="77777777" w:rsidR="00335A26" w:rsidRPr="009D5AFE" w:rsidRDefault="00335A26" w:rsidP="00FF4F4F">
            <w:pPr>
              <w:pStyle w:val="Heading2"/>
              <w:keepNext w:val="0"/>
              <w:numPr>
                <w:ilvl w:val="0"/>
                <w:numId w:val="0"/>
              </w:numPr>
              <w:ind w:left="576" w:hanging="576"/>
              <w:rPr>
                <w:color w:val="auto"/>
              </w:rPr>
            </w:pPr>
          </w:p>
        </w:tc>
        <w:tc>
          <w:tcPr>
            <w:tcW w:w="5405" w:type="dxa"/>
            <w:tcMar>
              <w:top w:w="43" w:type="dxa"/>
              <w:left w:w="0" w:type="dxa"/>
              <w:bottom w:w="43" w:type="dxa"/>
              <w:right w:w="0" w:type="dxa"/>
            </w:tcMar>
          </w:tcPr>
          <w:p w14:paraId="504EBCB3" w14:textId="77777777" w:rsidR="00335A26" w:rsidRPr="009D5AFE" w:rsidRDefault="00335A26" w:rsidP="00C602B2"/>
        </w:tc>
      </w:tr>
      <w:tr w:rsidR="009D5AFE" w:rsidRPr="009D5AFE" w14:paraId="5B0D9E0E" w14:textId="77777777" w:rsidTr="00B7577C">
        <w:tc>
          <w:tcPr>
            <w:tcW w:w="3330" w:type="dxa"/>
            <w:tcMar>
              <w:top w:w="43" w:type="dxa"/>
              <w:left w:w="0" w:type="dxa"/>
              <w:bottom w:w="43" w:type="dxa"/>
              <w:right w:w="0" w:type="dxa"/>
            </w:tcMar>
          </w:tcPr>
          <w:p w14:paraId="4D501EBF" w14:textId="77777777" w:rsidR="00335A26" w:rsidRPr="009D5AFE" w:rsidRDefault="00335A26" w:rsidP="00FF4F4F">
            <w:pPr>
              <w:pStyle w:val="Heading2"/>
              <w:keepNext w:val="0"/>
              <w:numPr>
                <w:ilvl w:val="0"/>
                <w:numId w:val="0"/>
              </w:numPr>
              <w:ind w:left="576" w:hanging="576"/>
              <w:rPr>
                <w:i/>
                <w:color w:val="auto"/>
              </w:rPr>
            </w:pPr>
            <w:r w:rsidRPr="009D5AFE">
              <w:rPr>
                <w:color w:val="auto"/>
              </w:rPr>
              <w:t xml:space="preserve">Project Title: </w:t>
            </w:r>
          </w:p>
        </w:tc>
        <w:tc>
          <w:tcPr>
            <w:tcW w:w="5405" w:type="dxa"/>
            <w:tcMar>
              <w:top w:w="43" w:type="dxa"/>
              <w:left w:w="0" w:type="dxa"/>
              <w:bottom w:w="43" w:type="dxa"/>
              <w:right w:w="0" w:type="dxa"/>
            </w:tcMar>
          </w:tcPr>
          <w:p w14:paraId="15B85124" w14:textId="1648D252" w:rsidR="00335A26" w:rsidRPr="00D66F54" w:rsidRDefault="00D66F54" w:rsidP="00C602B2">
            <w:pPr>
              <w:rPr>
                <w:sz w:val="20"/>
                <w:szCs w:val="20"/>
              </w:rPr>
            </w:pPr>
            <w:r w:rsidRPr="00D66F54">
              <w:rPr>
                <w:rFonts w:cs="Times New Roman"/>
                <w:sz w:val="20"/>
                <w:szCs w:val="20"/>
              </w:rPr>
              <w:t>Development of climate-smart high-yielding practices associated with high-end biological treatments and soybean-related microbiome resiliency</w:t>
            </w:r>
          </w:p>
        </w:tc>
      </w:tr>
      <w:tr w:rsidR="009D5AFE" w:rsidRPr="009D5AFE" w14:paraId="204C39AE" w14:textId="77777777" w:rsidTr="00B7577C">
        <w:tc>
          <w:tcPr>
            <w:tcW w:w="3330" w:type="dxa"/>
            <w:tcMar>
              <w:top w:w="43" w:type="dxa"/>
              <w:left w:w="0" w:type="dxa"/>
              <w:bottom w:w="43" w:type="dxa"/>
              <w:right w:w="0" w:type="dxa"/>
            </w:tcMar>
          </w:tcPr>
          <w:p w14:paraId="34755FF8" w14:textId="77777777" w:rsidR="00335A26" w:rsidRPr="009D5AFE" w:rsidRDefault="00FF4F4F" w:rsidP="00FF4F4F">
            <w:pPr>
              <w:pStyle w:val="Heading2"/>
              <w:keepNext w:val="0"/>
              <w:numPr>
                <w:ilvl w:val="0"/>
                <w:numId w:val="0"/>
              </w:numPr>
              <w:ind w:left="576" w:hanging="576"/>
              <w:rPr>
                <w:color w:val="auto"/>
              </w:rPr>
            </w:pPr>
            <w:r>
              <w:rPr>
                <w:color w:val="auto"/>
              </w:rPr>
              <w:t>Organization</w:t>
            </w:r>
            <w:r w:rsidR="00335A26" w:rsidRPr="009D5AFE">
              <w:rPr>
                <w:color w:val="auto"/>
              </w:rPr>
              <w:t xml:space="preserve">: </w:t>
            </w:r>
          </w:p>
        </w:tc>
        <w:tc>
          <w:tcPr>
            <w:tcW w:w="5405" w:type="dxa"/>
            <w:tcMar>
              <w:top w:w="43" w:type="dxa"/>
              <w:left w:w="0" w:type="dxa"/>
              <w:bottom w:w="43" w:type="dxa"/>
              <w:right w:w="0" w:type="dxa"/>
            </w:tcMar>
          </w:tcPr>
          <w:p w14:paraId="15EF819E" w14:textId="4829549E" w:rsidR="00335A26" w:rsidRPr="00D66F54" w:rsidRDefault="00D66F54" w:rsidP="00C602B2">
            <w:pPr>
              <w:rPr>
                <w:rFonts w:eastAsiaTheme="minorEastAsia"/>
                <w:sz w:val="20"/>
                <w:szCs w:val="20"/>
                <w:lang w:eastAsia="ko-KR"/>
              </w:rPr>
            </w:pPr>
            <w:r w:rsidRPr="00D66F54">
              <w:rPr>
                <w:rFonts w:eastAsiaTheme="minorEastAsia" w:hint="eastAsia"/>
                <w:sz w:val="20"/>
                <w:szCs w:val="20"/>
                <w:lang w:eastAsia="ko-KR"/>
              </w:rPr>
              <w:t>University of Texas at Arlington</w:t>
            </w:r>
          </w:p>
        </w:tc>
      </w:tr>
      <w:tr w:rsidR="009D5AFE" w:rsidRPr="009D5AFE" w14:paraId="4EEFE59F" w14:textId="77777777" w:rsidTr="00B7577C">
        <w:tc>
          <w:tcPr>
            <w:tcW w:w="3330" w:type="dxa"/>
            <w:tcMar>
              <w:top w:w="43" w:type="dxa"/>
              <w:left w:w="0" w:type="dxa"/>
              <w:bottom w:w="43" w:type="dxa"/>
              <w:right w:w="0" w:type="dxa"/>
            </w:tcMar>
          </w:tcPr>
          <w:p w14:paraId="274D934A" w14:textId="77777777" w:rsidR="00335A26" w:rsidRPr="009D5AFE" w:rsidRDefault="00FF4F4F" w:rsidP="00FF4F4F">
            <w:pPr>
              <w:pStyle w:val="Heading2"/>
              <w:keepNext w:val="0"/>
              <w:numPr>
                <w:ilvl w:val="0"/>
                <w:numId w:val="0"/>
              </w:numPr>
              <w:ind w:left="576" w:hanging="576"/>
              <w:rPr>
                <w:i/>
                <w:color w:val="auto"/>
              </w:rPr>
            </w:pPr>
            <w:r>
              <w:rPr>
                <w:color w:val="auto"/>
              </w:rPr>
              <w:t>Principal Investigator Name:</w:t>
            </w:r>
          </w:p>
        </w:tc>
        <w:tc>
          <w:tcPr>
            <w:tcW w:w="5405" w:type="dxa"/>
            <w:tcMar>
              <w:top w:w="43" w:type="dxa"/>
              <w:left w:w="0" w:type="dxa"/>
              <w:bottom w:w="43" w:type="dxa"/>
              <w:right w:w="0" w:type="dxa"/>
            </w:tcMar>
          </w:tcPr>
          <w:p w14:paraId="661857DF" w14:textId="06067986" w:rsidR="00335A26" w:rsidRPr="00D66F54" w:rsidRDefault="00D66F54" w:rsidP="00C602B2">
            <w:pPr>
              <w:rPr>
                <w:rFonts w:eastAsiaTheme="minorEastAsia"/>
                <w:sz w:val="20"/>
                <w:szCs w:val="20"/>
                <w:lang w:eastAsia="ko-KR"/>
              </w:rPr>
            </w:pPr>
            <w:r w:rsidRPr="00D66F54">
              <w:rPr>
                <w:rFonts w:eastAsiaTheme="minorEastAsia" w:hint="eastAsia"/>
                <w:sz w:val="20"/>
                <w:szCs w:val="20"/>
                <w:lang w:eastAsia="ko-KR"/>
              </w:rPr>
              <w:t>Woo-Suk Chang</w:t>
            </w:r>
          </w:p>
        </w:tc>
      </w:tr>
      <w:tr w:rsidR="00B7577C" w:rsidRPr="009D5AFE" w14:paraId="7E610A78" w14:textId="77777777" w:rsidTr="00B7577C">
        <w:tc>
          <w:tcPr>
            <w:tcW w:w="3330" w:type="dxa"/>
            <w:tcMar>
              <w:top w:w="43" w:type="dxa"/>
              <w:left w:w="0" w:type="dxa"/>
              <w:bottom w:w="43" w:type="dxa"/>
              <w:right w:w="0" w:type="dxa"/>
            </w:tcMar>
          </w:tcPr>
          <w:p w14:paraId="6448D5E8" w14:textId="77777777" w:rsidR="00B7577C" w:rsidRDefault="00B7577C" w:rsidP="00FF4F4F">
            <w:pPr>
              <w:pStyle w:val="Heading2"/>
              <w:keepNext w:val="0"/>
              <w:numPr>
                <w:ilvl w:val="0"/>
                <w:numId w:val="0"/>
              </w:numPr>
              <w:ind w:left="576" w:hanging="576"/>
              <w:rPr>
                <w:color w:val="auto"/>
              </w:rPr>
            </w:pPr>
            <w:r>
              <w:rPr>
                <w:color w:val="auto"/>
              </w:rPr>
              <w:t>Report Period:</w:t>
            </w:r>
          </w:p>
        </w:tc>
        <w:tc>
          <w:tcPr>
            <w:tcW w:w="5405" w:type="dxa"/>
            <w:tcMar>
              <w:top w:w="43" w:type="dxa"/>
              <w:left w:w="0" w:type="dxa"/>
              <w:bottom w:w="43" w:type="dxa"/>
              <w:right w:w="0" w:type="dxa"/>
            </w:tcMar>
          </w:tcPr>
          <w:p w14:paraId="59431A9E" w14:textId="59C3F2BB" w:rsidR="00B7577C" w:rsidRPr="00D66F54" w:rsidRDefault="00000000" w:rsidP="00C602B2">
            <w:pPr>
              <w:rPr>
                <w:sz w:val="20"/>
                <w:szCs w:val="20"/>
              </w:rPr>
            </w:pPr>
            <w:sdt>
              <w:sdtPr>
                <w:rPr>
                  <w:rFonts w:cs="Times New Roman"/>
                  <w:sz w:val="20"/>
                  <w:szCs w:val="20"/>
                </w:rPr>
                <w:id w:val="1091743573"/>
                <w14:checkbox>
                  <w14:checked w14:val="0"/>
                  <w14:checkedState w14:val="2612" w14:font="MS Gothic"/>
                  <w14:uncheckedState w14:val="2610" w14:font="MS Gothic"/>
                </w14:checkbox>
              </w:sdtPr>
              <w:sdtContent>
                <w:r w:rsidR="00D66F54" w:rsidRPr="00D66F54">
                  <w:rPr>
                    <w:rFonts w:ascii="Segoe UI Symbol" w:eastAsia="MS Gothic" w:hAnsi="Segoe UI Symbol" w:cs="Segoe UI Symbol"/>
                    <w:sz w:val="20"/>
                    <w:szCs w:val="20"/>
                  </w:rPr>
                  <w:t>☐</w:t>
                </w:r>
              </w:sdtContent>
            </w:sdt>
            <w:r w:rsidR="00D66F54" w:rsidRPr="00D66F54">
              <w:rPr>
                <w:rFonts w:cs="Times New Roman"/>
                <w:sz w:val="20"/>
                <w:szCs w:val="20"/>
              </w:rPr>
              <w:t xml:space="preserve"> December   </w:t>
            </w:r>
            <w:sdt>
              <w:sdtPr>
                <w:rPr>
                  <w:rFonts w:cs="Times New Roman"/>
                  <w:sz w:val="20"/>
                  <w:szCs w:val="20"/>
                </w:rPr>
                <w:id w:val="1135224894"/>
                <w14:checkbox>
                  <w14:checked w14:val="1"/>
                  <w14:checkedState w14:val="2612" w14:font="MS Gothic"/>
                  <w14:uncheckedState w14:val="2610" w14:font="MS Gothic"/>
                </w14:checkbox>
              </w:sdtPr>
              <w:sdtContent>
                <w:r w:rsidR="00D66F54" w:rsidRPr="00D66F54">
                  <w:rPr>
                    <w:rFonts w:ascii="Segoe UI Symbol" w:eastAsia="MS Gothic" w:hAnsi="Segoe UI Symbol" w:cs="Segoe UI Symbol"/>
                    <w:sz w:val="20"/>
                    <w:szCs w:val="20"/>
                  </w:rPr>
                  <w:t>☒</w:t>
                </w:r>
              </w:sdtContent>
            </w:sdt>
            <w:r w:rsidR="00D66F54" w:rsidRPr="00D66F54">
              <w:rPr>
                <w:rFonts w:cs="Times New Roman"/>
                <w:sz w:val="20"/>
                <w:szCs w:val="20"/>
              </w:rPr>
              <w:t xml:space="preserve"> March   </w:t>
            </w:r>
            <w:sdt>
              <w:sdtPr>
                <w:rPr>
                  <w:rFonts w:cs="Times New Roman"/>
                  <w:sz w:val="20"/>
                  <w:szCs w:val="20"/>
                </w:rPr>
                <w:id w:val="-485778626"/>
                <w14:checkbox>
                  <w14:checked w14:val="0"/>
                  <w14:checkedState w14:val="2612" w14:font="MS Gothic"/>
                  <w14:uncheckedState w14:val="2610" w14:font="MS Gothic"/>
                </w14:checkbox>
              </w:sdtPr>
              <w:sdtContent>
                <w:r w:rsidR="00D66F54" w:rsidRPr="00D66F54">
                  <w:rPr>
                    <w:rFonts w:ascii="Segoe UI Symbol" w:eastAsia="MS Gothic" w:hAnsi="Segoe UI Symbol" w:cs="Segoe UI Symbol"/>
                    <w:sz w:val="20"/>
                    <w:szCs w:val="20"/>
                  </w:rPr>
                  <w:t>☐</w:t>
                </w:r>
              </w:sdtContent>
            </w:sdt>
            <w:r w:rsidR="00D66F54" w:rsidRPr="00D66F54">
              <w:rPr>
                <w:rFonts w:cs="Times New Roman"/>
                <w:sz w:val="20"/>
                <w:szCs w:val="20"/>
              </w:rPr>
              <w:t xml:space="preserve"> June   </w:t>
            </w:r>
            <w:sdt>
              <w:sdtPr>
                <w:rPr>
                  <w:rFonts w:cs="Times New Roman"/>
                  <w:sz w:val="20"/>
                  <w:szCs w:val="20"/>
                </w:rPr>
                <w:id w:val="471030118"/>
                <w14:checkbox>
                  <w14:checked w14:val="0"/>
                  <w14:checkedState w14:val="2612" w14:font="MS Gothic"/>
                  <w14:uncheckedState w14:val="2610" w14:font="MS Gothic"/>
                </w14:checkbox>
              </w:sdtPr>
              <w:sdtContent>
                <w:r w:rsidR="00D66F54" w:rsidRPr="00D66F54">
                  <w:rPr>
                    <w:rFonts w:ascii="Segoe UI Symbol" w:eastAsia="MS Gothic" w:hAnsi="Segoe UI Symbol" w:cs="Segoe UI Symbol"/>
                    <w:sz w:val="20"/>
                    <w:szCs w:val="20"/>
                  </w:rPr>
                  <w:t>☐</w:t>
                </w:r>
              </w:sdtContent>
            </w:sdt>
            <w:r w:rsidR="00D66F54" w:rsidRPr="00D66F54">
              <w:rPr>
                <w:rFonts w:cs="Times New Roman"/>
                <w:sz w:val="20"/>
                <w:szCs w:val="20"/>
              </w:rPr>
              <w:t xml:space="preserve"> September   </w:t>
            </w:r>
            <w:sdt>
              <w:sdtPr>
                <w:rPr>
                  <w:rFonts w:cs="Times New Roman"/>
                  <w:sz w:val="20"/>
                  <w:szCs w:val="20"/>
                </w:rPr>
                <w:id w:val="-402682564"/>
                <w14:checkbox>
                  <w14:checked w14:val="0"/>
                  <w14:checkedState w14:val="2612" w14:font="MS Gothic"/>
                  <w14:uncheckedState w14:val="2610" w14:font="MS Gothic"/>
                </w14:checkbox>
              </w:sdtPr>
              <w:sdtContent>
                <w:r w:rsidR="00D66F54" w:rsidRPr="00D66F54">
                  <w:rPr>
                    <w:rFonts w:ascii="Segoe UI Symbol" w:eastAsia="MS Gothic" w:hAnsi="Segoe UI Symbol" w:cs="Segoe UI Symbol"/>
                    <w:sz w:val="20"/>
                    <w:szCs w:val="20"/>
                  </w:rPr>
                  <w:t>☐</w:t>
                </w:r>
              </w:sdtContent>
            </w:sdt>
            <w:r w:rsidR="00D66F54" w:rsidRPr="00D66F54">
              <w:rPr>
                <w:rFonts w:cs="Times New Roman"/>
                <w:sz w:val="20"/>
                <w:szCs w:val="20"/>
              </w:rPr>
              <w:t xml:space="preserve"> Final</w:t>
            </w:r>
          </w:p>
        </w:tc>
      </w:tr>
      <w:tr w:rsidR="00773484" w14:paraId="60C0699F" w14:textId="77777777" w:rsidTr="00B7577C">
        <w:tc>
          <w:tcPr>
            <w:tcW w:w="8735" w:type="dxa"/>
            <w:gridSpan w:val="2"/>
            <w:tcMar>
              <w:top w:w="43" w:type="dxa"/>
              <w:left w:w="0" w:type="dxa"/>
              <w:bottom w:w="43" w:type="dxa"/>
              <w:right w:w="0" w:type="dxa"/>
            </w:tcMar>
          </w:tcPr>
          <w:p w14:paraId="6BDB8D16" w14:textId="0F6BB461" w:rsidR="00773484" w:rsidRPr="00D66F54" w:rsidRDefault="00773484" w:rsidP="00B7577C">
            <w:pPr>
              <w:pStyle w:val="Heading2"/>
              <w:numPr>
                <w:ilvl w:val="0"/>
                <w:numId w:val="0"/>
              </w:numPr>
              <w:rPr>
                <w:rFonts w:eastAsiaTheme="minorEastAsia"/>
                <w:b w:val="0"/>
                <w:lang w:eastAsia="ko-KR"/>
              </w:rPr>
            </w:pPr>
            <w:r w:rsidRPr="00693D9D">
              <w:t xml:space="preserve">Project </w:t>
            </w:r>
            <w:r w:rsidR="00B7577C">
              <w:t>Status</w:t>
            </w:r>
            <w:r w:rsidR="00B7577C">
              <w:rPr>
                <w:b w:val="0"/>
              </w:rPr>
              <w:t>:</w:t>
            </w:r>
          </w:p>
        </w:tc>
      </w:tr>
      <w:tr w:rsidR="00773484" w14:paraId="446BB33D" w14:textId="77777777" w:rsidTr="003312EE">
        <w:trPr>
          <w:trHeight w:val="8938"/>
        </w:trPr>
        <w:tc>
          <w:tcPr>
            <w:tcW w:w="8735" w:type="dxa"/>
            <w:gridSpan w:val="2"/>
            <w:tcMar>
              <w:top w:w="43" w:type="dxa"/>
              <w:left w:w="0" w:type="dxa"/>
              <w:bottom w:w="43" w:type="dxa"/>
              <w:right w:w="0" w:type="dxa"/>
            </w:tcMar>
          </w:tcPr>
          <w:p w14:paraId="1C6AA497" w14:textId="77777777" w:rsidR="007823B2" w:rsidRPr="00CF7250" w:rsidRDefault="007823B2" w:rsidP="0041728E">
            <w:pPr>
              <w:rPr>
                <w:rFonts w:eastAsiaTheme="minorEastAsia"/>
                <w:sz w:val="21"/>
                <w:szCs w:val="21"/>
                <w:lang w:eastAsia="ko-KR"/>
              </w:rPr>
            </w:pPr>
          </w:p>
          <w:p w14:paraId="60C9EC92" w14:textId="2CDEFB0D" w:rsidR="005C340E" w:rsidRDefault="00CF7250" w:rsidP="0041728E">
            <w:pPr>
              <w:rPr>
                <w:rFonts w:eastAsiaTheme="minorEastAsia" w:cs="Times New Roman"/>
                <w:sz w:val="21"/>
                <w:szCs w:val="21"/>
                <w:lang w:eastAsia="ko-KR"/>
              </w:rPr>
            </w:pPr>
            <w:r>
              <w:rPr>
                <w:rFonts w:eastAsiaTheme="minorEastAsia" w:cs="Times New Roman" w:hint="eastAsia"/>
                <w:sz w:val="21"/>
                <w:szCs w:val="21"/>
                <w:lang w:eastAsia="ko-KR"/>
              </w:rPr>
              <w:t>In the f</w:t>
            </w:r>
            <w:r w:rsidR="00BE04EB" w:rsidRPr="00CF7250">
              <w:rPr>
                <w:rFonts w:eastAsiaTheme="minorEastAsia" w:cs="Times New Roman"/>
                <w:sz w:val="21"/>
                <w:szCs w:val="21"/>
                <w:lang w:eastAsia="ko-KR"/>
              </w:rPr>
              <w:t>ield experiments conducted during the 2025 growing season</w:t>
            </w:r>
            <w:r>
              <w:rPr>
                <w:rFonts w:eastAsiaTheme="minorEastAsia" w:cs="Times New Roman" w:hint="eastAsia"/>
                <w:sz w:val="21"/>
                <w:szCs w:val="21"/>
                <w:lang w:eastAsia="ko-KR"/>
              </w:rPr>
              <w:t>, we</w:t>
            </w:r>
            <w:r w:rsidR="00BE04EB" w:rsidRPr="00CF7250">
              <w:rPr>
                <w:rFonts w:eastAsiaTheme="minorEastAsia" w:cs="Times New Roman"/>
                <w:sz w:val="21"/>
                <w:szCs w:val="21"/>
                <w:lang w:eastAsia="ko-KR"/>
              </w:rPr>
              <w:t xml:space="preserve"> compared soybean </w:t>
            </w:r>
            <w:r w:rsidRPr="00CF7250">
              <w:rPr>
                <w:rFonts w:eastAsiaTheme="minorEastAsia" w:cs="Times New Roman" w:hint="eastAsia"/>
                <w:sz w:val="21"/>
                <w:szCs w:val="21"/>
                <w:lang w:eastAsia="ko-KR"/>
              </w:rPr>
              <w:t xml:space="preserve">performance </w:t>
            </w:r>
            <w:r w:rsidR="00BE04EB" w:rsidRPr="00CF7250">
              <w:rPr>
                <w:rFonts w:eastAsiaTheme="minorEastAsia" w:cs="Times New Roman"/>
                <w:sz w:val="21"/>
                <w:szCs w:val="21"/>
                <w:lang w:eastAsia="ko-KR"/>
              </w:rPr>
              <w:t>under conventional tillage and no-till</w:t>
            </w:r>
            <w:r w:rsidRPr="00CF7250">
              <w:rPr>
                <w:rFonts w:eastAsiaTheme="minorEastAsia" w:cs="Times New Roman" w:hint="eastAsia"/>
                <w:sz w:val="21"/>
                <w:szCs w:val="21"/>
                <w:lang w:eastAsia="ko-KR"/>
              </w:rPr>
              <w:t>/reduced tillage</w:t>
            </w:r>
            <w:r w:rsidR="00BE04EB" w:rsidRPr="00CF7250">
              <w:rPr>
                <w:rFonts w:eastAsiaTheme="minorEastAsia" w:cs="Times New Roman"/>
                <w:sz w:val="21"/>
                <w:szCs w:val="21"/>
                <w:lang w:eastAsia="ko-KR"/>
              </w:rPr>
              <w:t xml:space="preserve"> management across four states (T</w:t>
            </w:r>
            <w:r>
              <w:rPr>
                <w:rFonts w:eastAsiaTheme="minorEastAsia" w:cs="Times New Roman" w:hint="eastAsia"/>
                <w:sz w:val="21"/>
                <w:szCs w:val="21"/>
                <w:lang w:eastAsia="ko-KR"/>
              </w:rPr>
              <w:t>X, MS, MO, and AR</w:t>
            </w:r>
            <w:r w:rsidR="00BE04EB" w:rsidRPr="00CF7250">
              <w:rPr>
                <w:rFonts w:eastAsiaTheme="minorEastAsia" w:cs="Times New Roman"/>
                <w:sz w:val="21"/>
                <w:szCs w:val="21"/>
                <w:lang w:eastAsia="ko-KR"/>
              </w:rPr>
              <w:t xml:space="preserve">; </w:t>
            </w:r>
            <w:r w:rsidR="00BE04EB" w:rsidRPr="00053FCA">
              <w:rPr>
                <w:rFonts w:eastAsiaTheme="minorEastAsia" w:cs="Times New Roman"/>
                <w:b/>
                <w:bCs w:val="0"/>
                <w:sz w:val="21"/>
                <w:szCs w:val="21"/>
                <w:lang w:eastAsia="ko-KR"/>
              </w:rPr>
              <w:t>Table 1</w:t>
            </w:r>
            <w:r w:rsidR="00BE04EB" w:rsidRPr="00CF7250">
              <w:rPr>
                <w:rFonts w:eastAsiaTheme="minorEastAsia" w:cs="Times New Roman"/>
                <w:sz w:val="21"/>
                <w:szCs w:val="21"/>
                <w:lang w:eastAsia="ko-KR"/>
              </w:rPr>
              <w:t xml:space="preserve">). Three inoculation treatments were tested at each site: TXVA, a drought-tolerant </w:t>
            </w:r>
            <w:proofErr w:type="spellStart"/>
            <w:r w:rsidR="00BE04EB" w:rsidRPr="00CF7250">
              <w:rPr>
                <w:rFonts w:eastAsiaTheme="minorEastAsia" w:cs="Times New Roman"/>
                <w:i/>
                <w:iCs/>
                <w:sz w:val="21"/>
                <w:szCs w:val="21"/>
                <w:lang w:eastAsia="ko-KR"/>
              </w:rPr>
              <w:t>Bradyrhizobium</w:t>
            </w:r>
            <w:proofErr w:type="spellEnd"/>
            <w:r w:rsidR="00BE04EB" w:rsidRPr="00CF7250">
              <w:rPr>
                <w:rFonts w:eastAsiaTheme="minorEastAsia" w:cs="Times New Roman"/>
                <w:sz w:val="21"/>
                <w:szCs w:val="21"/>
                <w:lang w:eastAsia="ko-KR"/>
              </w:rPr>
              <w:t xml:space="preserve"> inoculant; First Up, a commercial inoculant; and a non-inoculated control. The </w:t>
            </w:r>
            <w:r w:rsidR="00A80B69">
              <w:rPr>
                <w:rFonts w:eastAsiaTheme="minorEastAsia" w:cs="Times New Roman" w:hint="eastAsia"/>
                <w:sz w:val="21"/>
                <w:szCs w:val="21"/>
                <w:lang w:eastAsia="ko-KR"/>
              </w:rPr>
              <w:t xml:space="preserve">data analysis of yield performance </w:t>
            </w:r>
            <w:r w:rsidR="00BE04EB" w:rsidRPr="00CF7250">
              <w:rPr>
                <w:rFonts w:eastAsiaTheme="minorEastAsia" w:cs="Times New Roman"/>
                <w:sz w:val="21"/>
                <w:szCs w:val="21"/>
                <w:lang w:eastAsia="ko-KR"/>
              </w:rPr>
              <w:t>from these trials ha</w:t>
            </w:r>
            <w:r w:rsidR="00A80B69">
              <w:rPr>
                <w:rFonts w:eastAsiaTheme="minorEastAsia" w:cs="Times New Roman" w:hint="eastAsia"/>
                <w:sz w:val="21"/>
                <w:szCs w:val="21"/>
                <w:lang w:eastAsia="ko-KR"/>
              </w:rPr>
              <w:t>s</w:t>
            </w:r>
            <w:r w:rsidR="00BE04EB" w:rsidRPr="00CF7250">
              <w:rPr>
                <w:rFonts w:eastAsiaTheme="minorEastAsia" w:cs="Times New Roman"/>
                <w:sz w:val="21"/>
                <w:szCs w:val="21"/>
                <w:lang w:eastAsia="ko-KR"/>
              </w:rPr>
              <w:t xml:space="preserve"> been </w:t>
            </w:r>
            <w:r w:rsidR="00A80B69">
              <w:rPr>
                <w:rFonts w:eastAsiaTheme="minorEastAsia" w:cs="Times New Roman" w:hint="eastAsia"/>
                <w:sz w:val="21"/>
                <w:szCs w:val="21"/>
                <w:lang w:eastAsia="ko-KR"/>
              </w:rPr>
              <w:t>completed</w:t>
            </w:r>
            <w:r w:rsidR="00BE04EB" w:rsidRPr="00CF7250">
              <w:rPr>
                <w:rFonts w:eastAsiaTheme="minorEastAsia" w:cs="Times New Roman"/>
                <w:sz w:val="21"/>
                <w:szCs w:val="21"/>
                <w:lang w:eastAsia="ko-KR"/>
              </w:rPr>
              <w:t>, providing a</w:t>
            </w:r>
            <w:r w:rsidR="00A80B69">
              <w:rPr>
                <w:rFonts w:eastAsiaTheme="minorEastAsia" w:cs="Times New Roman" w:hint="eastAsia"/>
                <w:sz w:val="21"/>
                <w:szCs w:val="21"/>
                <w:lang w:eastAsia="ko-KR"/>
              </w:rPr>
              <w:t>n</w:t>
            </w:r>
            <w:r w:rsidR="00BE04EB" w:rsidRPr="00CF7250">
              <w:rPr>
                <w:rFonts w:eastAsiaTheme="minorEastAsia" w:cs="Times New Roman"/>
                <w:sz w:val="21"/>
                <w:szCs w:val="21"/>
                <w:lang w:eastAsia="ko-KR"/>
              </w:rPr>
              <w:t xml:space="preserve"> assessment of treatment effects on soybean </w:t>
            </w:r>
            <w:r w:rsidR="005C340E">
              <w:rPr>
                <w:rFonts w:eastAsiaTheme="minorEastAsia" w:cs="Times New Roman" w:hint="eastAsia"/>
                <w:sz w:val="21"/>
                <w:szCs w:val="21"/>
                <w:lang w:eastAsia="ko-KR"/>
              </w:rPr>
              <w:t>yield</w:t>
            </w:r>
            <w:r w:rsidR="00BE04EB" w:rsidRPr="00CF7250">
              <w:rPr>
                <w:rFonts w:eastAsiaTheme="minorEastAsia" w:cs="Times New Roman"/>
                <w:sz w:val="21"/>
                <w:szCs w:val="21"/>
                <w:lang w:eastAsia="ko-KR"/>
              </w:rPr>
              <w:t xml:space="preserve"> across the multi-state field</w:t>
            </w:r>
            <w:r w:rsidR="005C340E">
              <w:rPr>
                <w:rFonts w:eastAsiaTheme="minorEastAsia" w:cs="Times New Roman" w:hint="eastAsia"/>
                <w:sz w:val="21"/>
                <w:szCs w:val="21"/>
                <w:lang w:eastAsia="ko-KR"/>
              </w:rPr>
              <w:t>s</w:t>
            </w:r>
            <w:r w:rsidRPr="00CF7250">
              <w:rPr>
                <w:rFonts w:eastAsiaTheme="minorEastAsia" w:cs="Times New Roman" w:hint="eastAsia"/>
                <w:sz w:val="21"/>
                <w:szCs w:val="21"/>
                <w:lang w:eastAsia="ko-KR"/>
              </w:rPr>
              <w:t xml:space="preserve"> (</w:t>
            </w:r>
            <w:r w:rsidRPr="00CF7250">
              <w:rPr>
                <w:rFonts w:eastAsiaTheme="minorEastAsia" w:cs="Times New Roman" w:hint="eastAsia"/>
                <w:b/>
                <w:bCs w:val="0"/>
                <w:sz w:val="21"/>
                <w:szCs w:val="21"/>
                <w:lang w:eastAsia="ko-KR"/>
              </w:rPr>
              <w:t>Figs. 1, 2, and 3</w:t>
            </w:r>
            <w:r w:rsidRPr="00CF7250">
              <w:rPr>
                <w:rFonts w:eastAsiaTheme="minorEastAsia" w:cs="Times New Roman" w:hint="eastAsia"/>
                <w:sz w:val="21"/>
                <w:szCs w:val="21"/>
                <w:lang w:eastAsia="ko-KR"/>
              </w:rPr>
              <w:t>)</w:t>
            </w:r>
            <w:r w:rsidR="00BE04EB" w:rsidRPr="00CF7250">
              <w:rPr>
                <w:rFonts w:eastAsiaTheme="minorEastAsia" w:cs="Times New Roman"/>
                <w:sz w:val="21"/>
                <w:szCs w:val="21"/>
                <w:lang w:eastAsia="ko-KR"/>
              </w:rPr>
              <w:t>.</w:t>
            </w:r>
            <w:r w:rsidR="00AA238E">
              <w:rPr>
                <w:rFonts w:eastAsiaTheme="minorEastAsia" w:cs="Times New Roman" w:hint="eastAsia"/>
                <w:sz w:val="21"/>
                <w:szCs w:val="21"/>
                <w:lang w:eastAsia="ko-KR"/>
              </w:rPr>
              <w:t xml:space="preserve"> </w:t>
            </w:r>
            <w:r w:rsidR="00AA238E" w:rsidRPr="00CF7250">
              <w:rPr>
                <w:rFonts w:eastAsiaTheme="minorEastAsia" w:cs="Times New Roman" w:hint="eastAsia"/>
                <w:sz w:val="21"/>
                <w:szCs w:val="21"/>
                <w:lang w:eastAsia="ko-KR"/>
              </w:rPr>
              <w:t xml:space="preserve">We were </w:t>
            </w:r>
            <w:r w:rsidR="00AA238E">
              <w:rPr>
                <w:rFonts w:eastAsiaTheme="minorEastAsia" w:cs="Times New Roman" w:hint="eastAsia"/>
                <w:sz w:val="21"/>
                <w:szCs w:val="21"/>
                <w:lang w:eastAsia="ko-KR"/>
              </w:rPr>
              <w:t>unable</w:t>
            </w:r>
            <w:r w:rsidR="00AA238E" w:rsidRPr="00CF7250">
              <w:rPr>
                <w:rFonts w:eastAsiaTheme="minorEastAsia" w:cs="Times New Roman" w:hint="eastAsia"/>
                <w:sz w:val="21"/>
                <w:szCs w:val="21"/>
                <w:lang w:eastAsia="ko-KR"/>
              </w:rPr>
              <w:t xml:space="preserve"> to collect y</w:t>
            </w:r>
            <w:r w:rsidR="00AA238E" w:rsidRPr="00CF7250">
              <w:rPr>
                <w:rFonts w:eastAsiaTheme="minorEastAsia" w:cs="Times New Roman"/>
                <w:sz w:val="21"/>
                <w:szCs w:val="21"/>
                <w:lang w:eastAsia="ko-KR"/>
              </w:rPr>
              <w:t xml:space="preserve">ield data from the </w:t>
            </w:r>
            <w:r w:rsidR="00AA238E" w:rsidRPr="00CF7250">
              <w:rPr>
                <w:rFonts w:eastAsiaTheme="minorEastAsia" w:cs="Times New Roman" w:hint="eastAsia"/>
                <w:sz w:val="21"/>
                <w:szCs w:val="21"/>
                <w:lang w:eastAsia="ko-KR"/>
              </w:rPr>
              <w:t>TX</w:t>
            </w:r>
            <w:r w:rsidR="00AA238E" w:rsidRPr="00CF7250">
              <w:rPr>
                <w:rFonts w:eastAsiaTheme="minorEastAsia" w:cs="Times New Roman"/>
                <w:sz w:val="21"/>
                <w:szCs w:val="21"/>
                <w:lang w:eastAsia="ko-KR"/>
              </w:rPr>
              <w:t xml:space="preserve"> site because of severe dicamba </w:t>
            </w:r>
            <w:r w:rsidR="00AA238E" w:rsidRPr="00CF7250">
              <w:rPr>
                <w:rFonts w:eastAsiaTheme="minorEastAsia" w:cs="Times New Roman" w:hint="eastAsia"/>
                <w:sz w:val="21"/>
                <w:szCs w:val="21"/>
                <w:lang w:eastAsia="ko-KR"/>
              </w:rPr>
              <w:t>damage</w:t>
            </w:r>
            <w:r w:rsidR="00AA238E" w:rsidRPr="00CF7250">
              <w:rPr>
                <w:rFonts w:eastAsiaTheme="minorEastAsia" w:cs="Times New Roman"/>
                <w:sz w:val="21"/>
                <w:szCs w:val="21"/>
                <w:lang w:eastAsia="ko-KR"/>
              </w:rPr>
              <w:t xml:space="preserve">, and the </w:t>
            </w:r>
            <w:r w:rsidR="00AA238E" w:rsidRPr="00CF7250">
              <w:rPr>
                <w:rFonts w:eastAsiaTheme="minorEastAsia" w:cs="Times New Roman" w:hint="eastAsia"/>
                <w:sz w:val="21"/>
                <w:szCs w:val="21"/>
                <w:lang w:eastAsia="ko-KR"/>
              </w:rPr>
              <w:t>no-till site in AR</w:t>
            </w:r>
            <w:r w:rsidR="00AA238E" w:rsidRPr="00CF7250">
              <w:rPr>
                <w:rFonts w:eastAsiaTheme="minorEastAsia" w:cs="Times New Roman"/>
                <w:sz w:val="21"/>
                <w:szCs w:val="21"/>
                <w:lang w:eastAsia="ko-KR"/>
              </w:rPr>
              <w:t xml:space="preserve"> was excluded from </w:t>
            </w:r>
            <w:r w:rsidR="00AA238E">
              <w:rPr>
                <w:rFonts w:eastAsiaTheme="minorEastAsia" w:cs="Times New Roman" w:hint="eastAsia"/>
                <w:sz w:val="21"/>
                <w:szCs w:val="21"/>
                <w:lang w:eastAsia="ko-KR"/>
              </w:rPr>
              <w:t xml:space="preserve">the </w:t>
            </w:r>
            <w:r w:rsidR="00AA238E" w:rsidRPr="00CF7250">
              <w:rPr>
                <w:rFonts w:eastAsiaTheme="minorEastAsia" w:cs="Times New Roman"/>
                <w:sz w:val="21"/>
                <w:szCs w:val="21"/>
                <w:lang w:eastAsia="ko-KR"/>
              </w:rPr>
              <w:t>final yield comparison</w:t>
            </w:r>
            <w:r w:rsidR="00AA238E">
              <w:rPr>
                <w:rFonts w:eastAsiaTheme="minorEastAsia" w:cs="Times New Roman" w:hint="eastAsia"/>
                <w:sz w:val="21"/>
                <w:szCs w:val="21"/>
                <w:lang w:eastAsia="ko-KR"/>
              </w:rPr>
              <w:t xml:space="preserve">, </w:t>
            </w:r>
            <w:r w:rsidR="007F4DF7">
              <w:rPr>
                <w:rFonts w:eastAsiaTheme="minorEastAsia" w:cs="Times New Roman"/>
                <w:sz w:val="21"/>
                <w:szCs w:val="21"/>
                <w:lang w:eastAsia="ko-KR"/>
              </w:rPr>
              <w:t>presumably</w:t>
            </w:r>
            <w:r w:rsidR="00AA238E">
              <w:rPr>
                <w:rFonts w:eastAsiaTheme="minorEastAsia" w:cs="Times New Roman" w:hint="eastAsia"/>
                <w:sz w:val="21"/>
                <w:szCs w:val="21"/>
                <w:lang w:eastAsia="ko-KR"/>
              </w:rPr>
              <w:t xml:space="preserve"> </w:t>
            </w:r>
            <w:r w:rsidR="00AA238E" w:rsidRPr="00CF7250">
              <w:rPr>
                <w:rFonts w:eastAsiaTheme="minorEastAsia" w:cs="Times New Roman"/>
                <w:sz w:val="21"/>
                <w:szCs w:val="21"/>
                <w:lang w:eastAsia="ko-KR"/>
              </w:rPr>
              <w:t>due to late planting</w:t>
            </w:r>
            <w:r w:rsidR="00AA238E" w:rsidRPr="00CF7250">
              <w:rPr>
                <w:rFonts w:eastAsiaTheme="minorEastAsia" w:cs="Times New Roman" w:hint="eastAsia"/>
                <w:sz w:val="21"/>
                <w:szCs w:val="21"/>
                <w:lang w:eastAsia="ko-KR"/>
              </w:rPr>
              <w:t>.</w:t>
            </w:r>
          </w:p>
          <w:p w14:paraId="477B8163" w14:textId="77777777" w:rsidR="005C340E" w:rsidRDefault="005C340E" w:rsidP="0041728E">
            <w:pPr>
              <w:rPr>
                <w:rFonts w:eastAsiaTheme="minorEastAsia" w:cs="Times New Roman"/>
                <w:sz w:val="21"/>
                <w:szCs w:val="21"/>
                <w:lang w:eastAsia="ko-KR"/>
              </w:rPr>
            </w:pPr>
          </w:p>
          <w:p w14:paraId="0D8A62DE" w14:textId="6B2F9CEF" w:rsidR="00D8376C" w:rsidRPr="00CF7250" w:rsidRDefault="00CF7250" w:rsidP="0041728E">
            <w:pPr>
              <w:rPr>
                <w:rFonts w:eastAsiaTheme="minorEastAsia" w:cs="Times New Roman"/>
                <w:sz w:val="21"/>
                <w:szCs w:val="21"/>
                <w:lang w:eastAsia="ko-KR"/>
              </w:rPr>
            </w:pPr>
            <w:r w:rsidRPr="00CF7250">
              <w:rPr>
                <w:rFonts w:eastAsiaTheme="minorEastAsia" w:cs="Times New Roman" w:hint="eastAsia"/>
                <w:sz w:val="21"/>
                <w:szCs w:val="21"/>
                <w:lang w:eastAsia="ko-KR"/>
              </w:rPr>
              <w:t xml:space="preserve">Microbiome and network </w:t>
            </w:r>
            <w:r w:rsidR="00BE04EB" w:rsidRPr="00CF7250">
              <w:rPr>
                <w:rFonts w:eastAsiaTheme="minorEastAsia" w:cs="Times New Roman"/>
                <w:sz w:val="21"/>
                <w:szCs w:val="21"/>
                <w:lang w:eastAsia="ko-KR"/>
              </w:rPr>
              <w:t>analyses are currently in progress to characterize the microbial communities in the soybean rhizosphere, with the goal of understanding how inoculation and tillage practices shape microbi</w:t>
            </w:r>
            <w:r w:rsidRPr="00CF7250">
              <w:rPr>
                <w:rFonts w:eastAsiaTheme="minorEastAsia" w:cs="Times New Roman" w:hint="eastAsia"/>
                <w:sz w:val="21"/>
                <w:szCs w:val="21"/>
                <w:lang w:eastAsia="ko-KR"/>
              </w:rPr>
              <w:t>al</w:t>
            </w:r>
            <w:r w:rsidR="00BE04EB" w:rsidRPr="00CF7250">
              <w:rPr>
                <w:rFonts w:eastAsiaTheme="minorEastAsia" w:cs="Times New Roman"/>
                <w:sz w:val="21"/>
                <w:szCs w:val="21"/>
                <w:lang w:eastAsia="ko-KR"/>
              </w:rPr>
              <w:t xml:space="preserve"> composition and potential functional interactions with the host plant. </w:t>
            </w:r>
            <w:r w:rsidR="00AA238E">
              <w:rPr>
                <w:rFonts w:eastAsiaTheme="minorEastAsia" w:cs="Times New Roman" w:hint="eastAsia"/>
                <w:sz w:val="21"/>
                <w:szCs w:val="21"/>
                <w:lang w:eastAsia="ko-KR"/>
              </w:rPr>
              <w:t xml:space="preserve">We expect to provide </w:t>
            </w:r>
            <w:r w:rsidR="007F4DF7">
              <w:rPr>
                <w:rFonts w:eastAsiaTheme="minorEastAsia" w:cs="Times New Roman"/>
                <w:sz w:val="21"/>
                <w:szCs w:val="21"/>
                <w:lang w:eastAsia="ko-KR"/>
              </w:rPr>
              <w:t>complete</w:t>
            </w:r>
            <w:r w:rsidR="00AA238E">
              <w:rPr>
                <w:rFonts w:eastAsiaTheme="minorEastAsia" w:cs="Times New Roman" w:hint="eastAsia"/>
                <w:sz w:val="21"/>
                <w:szCs w:val="21"/>
                <w:lang w:eastAsia="ko-KR"/>
              </w:rPr>
              <w:t xml:space="preserve"> data analysis in the final report.</w:t>
            </w:r>
          </w:p>
          <w:p w14:paraId="392AF510" w14:textId="77777777" w:rsidR="00CF7250" w:rsidRPr="00CF7250" w:rsidRDefault="00CF7250" w:rsidP="0041728E">
            <w:pPr>
              <w:rPr>
                <w:rFonts w:eastAsiaTheme="minorEastAsia"/>
                <w:sz w:val="21"/>
                <w:szCs w:val="21"/>
                <w:lang w:eastAsia="ko-KR"/>
              </w:rPr>
            </w:pPr>
          </w:p>
          <w:p w14:paraId="40083A95" w14:textId="52480DDF" w:rsidR="00CF7250" w:rsidRPr="00CF7250" w:rsidRDefault="00CF7250" w:rsidP="00CF7250">
            <w:pPr>
              <w:rPr>
                <w:rFonts w:eastAsiaTheme="minorEastAsia" w:cstheme="minorHAnsi"/>
                <w:sz w:val="21"/>
                <w:szCs w:val="21"/>
                <w:lang w:eastAsia="ko-KR"/>
              </w:rPr>
            </w:pPr>
            <w:r w:rsidRPr="00CF7250">
              <w:rPr>
                <w:rFonts w:eastAsiaTheme="minorEastAsia" w:cstheme="minorHAnsi"/>
                <w:b/>
                <w:bCs w:val="0"/>
                <w:sz w:val="21"/>
                <w:szCs w:val="21"/>
                <w:lang w:eastAsia="ko-KR"/>
              </w:rPr>
              <w:t>Table 1.</w:t>
            </w:r>
            <w:r w:rsidRPr="00CF7250">
              <w:rPr>
                <w:rFonts w:eastAsiaTheme="minorEastAsia" w:cstheme="minorHAnsi"/>
                <w:sz w:val="21"/>
                <w:szCs w:val="21"/>
                <w:lang w:eastAsia="ko-KR"/>
              </w:rPr>
              <w:t xml:space="preserve"> Final summary of the 2025 field trials.</w:t>
            </w:r>
          </w:p>
          <w:tbl>
            <w:tblPr>
              <w:tblStyle w:val="GridTable5Dark-Accent6"/>
              <w:tblW w:w="0" w:type="auto"/>
              <w:tblLook w:val="04A0" w:firstRow="1" w:lastRow="0" w:firstColumn="1" w:lastColumn="0" w:noHBand="0" w:noVBand="1"/>
            </w:tblPr>
            <w:tblGrid>
              <w:gridCol w:w="1466"/>
              <w:gridCol w:w="1673"/>
              <w:gridCol w:w="1148"/>
              <w:gridCol w:w="1243"/>
              <w:gridCol w:w="1123"/>
              <w:gridCol w:w="1230"/>
              <w:gridCol w:w="832"/>
            </w:tblGrid>
            <w:tr w:rsidR="00CF7250" w:rsidRPr="00806E7D" w14:paraId="27729FD4" w14:textId="77777777" w:rsidTr="001800D4">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551" w:type="dxa"/>
                  <w:vAlign w:val="center"/>
                </w:tcPr>
                <w:p w14:paraId="16BC42D1" w14:textId="77777777" w:rsidR="00CF7250" w:rsidRPr="00EF61A6" w:rsidRDefault="00CF7250" w:rsidP="00CF7250">
                  <w:pPr>
                    <w:jc w:val="center"/>
                    <w:rPr>
                      <w:rFonts w:ascii="Calibri" w:hAnsi="Calibri" w:cs="Calibri"/>
                      <w:color w:val="auto"/>
                      <w:sz w:val="22"/>
                      <w:szCs w:val="22"/>
                    </w:rPr>
                  </w:pPr>
                  <w:r w:rsidRPr="00EF61A6">
                    <w:rPr>
                      <w:rFonts w:ascii="Calibri" w:hAnsi="Calibri" w:cs="Calibri"/>
                      <w:color w:val="auto"/>
                      <w:sz w:val="22"/>
                      <w:szCs w:val="22"/>
                    </w:rPr>
                    <w:t>Location</w:t>
                  </w:r>
                </w:p>
              </w:tc>
              <w:tc>
                <w:tcPr>
                  <w:tcW w:w="1859" w:type="dxa"/>
                  <w:vAlign w:val="center"/>
                </w:tcPr>
                <w:p w14:paraId="4F5C19DA" w14:textId="77777777" w:rsidR="00CF7250" w:rsidRPr="00EF61A6" w:rsidRDefault="00CF7250" w:rsidP="00CF725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EF61A6">
                    <w:rPr>
                      <w:rFonts w:ascii="Calibri" w:hAnsi="Calibri" w:cs="Calibri"/>
                      <w:color w:val="auto"/>
                      <w:sz w:val="22"/>
                      <w:szCs w:val="22"/>
                    </w:rPr>
                    <w:t>Collaborators</w:t>
                  </w:r>
                </w:p>
              </w:tc>
              <w:tc>
                <w:tcPr>
                  <w:tcW w:w="1300" w:type="dxa"/>
                  <w:vAlign w:val="center"/>
                </w:tcPr>
                <w:p w14:paraId="1B589671" w14:textId="77777777" w:rsidR="00CF7250" w:rsidRPr="00EF61A6" w:rsidRDefault="00CF7250" w:rsidP="00CF725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EF61A6">
                    <w:rPr>
                      <w:rFonts w:ascii="Calibri" w:hAnsi="Calibri" w:cs="Calibri"/>
                      <w:color w:val="auto"/>
                      <w:sz w:val="22"/>
                      <w:szCs w:val="22"/>
                    </w:rPr>
                    <w:t>Planting Date</w:t>
                  </w:r>
                </w:p>
              </w:tc>
              <w:tc>
                <w:tcPr>
                  <w:tcW w:w="1400" w:type="dxa"/>
                  <w:vAlign w:val="center"/>
                </w:tcPr>
                <w:p w14:paraId="30902326" w14:textId="77777777" w:rsidR="00CF7250" w:rsidRPr="00EF61A6" w:rsidRDefault="00CF7250" w:rsidP="00CF725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EF61A6">
                    <w:rPr>
                      <w:rFonts w:ascii="Calibri" w:hAnsi="Calibri" w:cs="Calibri"/>
                      <w:color w:val="auto"/>
                      <w:sz w:val="22"/>
                      <w:szCs w:val="22"/>
                    </w:rPr>
                    <w:t>Sampling Date</w:t>
                  </w:r>
                </w:p>
              </w:tc>
              <w:tc>
                <w:tcPr>
                  <w:tcW w:w="1215" w:type="dxa"/>
                  <w:vAlign w:val="center"/>
                </w:tcPr>
                <w:p w14:paraId="24A14831" w14:textId="77777777" w:rsidR="00CF7250" w:rsidRPr="00EF61A6" w:rsidRDefault="00CF7250" w:rsidP="00CF725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EF61A6">
                    <w:rPr>
                      <w:rFonts w:ascii="Calibri" w:hAnsi="Calibri" w:cs="Calibri"/>
                      <w:color w:val="auto"/>
                      <w:sz w:val="22"/>
                      <w:szCs w:val="22"/>
                    </w:rPr>
                    <w:t>Harvest Date</w:t>
                  </w:r>
                </w:p>
              </w:tc>
              <w:tc>
                <w:tcPr>
                  <w:tcW w:w="1396" w:type="dxa"/>
                  <w:vAlign w:val="center"/>
                </w:tcPr>
                <w:p w14:paraId="5A5B3C0B" w14:textId="77777777" w:rsidR="00CF7250" w:rsidRPr="00EF61A6" w:rsidRDefault="00CF7250" w:rsidP="00CF725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EF61A6">
                    <w:rPr>
                      <w:rFonts w:ascii="Calibri" w:hAnsi="Calibri" w:cs="Calibri"/>
                      <w:color w:val="auto"/>
                      <w:sz w:val="22"/>
                      <w:szCs w:val="22"/>
                    </w:rPr>
                    <w:t>Cultivar Used</w:t>
                  </w:r>
                </w:p>
              </w:tc>
              <w:tc>
                <w:tcPr>
                  <w:tcW w:w="979" w:type="dxa"/>
                  <w:vAlign w:val="center"/>
                </w:tcPr>
                <w:p w14:paraId="791B4D55" w14:textId="77777777" w:rsidR="00CF7250" w:rsidRPr="00EF61A6" w:rsidRDefault="00CF7250" w:rsidP="00CF725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22"/>
                      <w:szCs w:val="22"/>
                    </w:rPr>
                  </w:pPr>
                  <w:r w:rsidRPr="00EF61A6">
                    <w:rPr>
                      <w:rFonts w:ascii="Calibri" w:hAnsi="Calibri" w:cs="Calibri"/>
                      <w:color w:val="auto"/>
                      <w:sz w:val="22"/>
                      <w:szCs w:val="22"/>
                    </w:rPr>
                    <w:t>MG</w:t>
                  </w:r>
                </w:p>
              </w:tc>
            </w:tr>
            <w:tr w:rsidR="00CF7250" w:rsidRPr="00806E7D" w14:paraId="42434556" w14:textId="77777777" w:rsidTr="001800D4">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551" w:type="dxa"/>
                  <w:vAlign w:val="center"/>
                </w:tcPr>
                <w:p w14:paraId="736A5BDC" w14:textId="77777777" w:rsidR="00CF7250" w:rsidRPr="00EF61A6" w:rsidRDefault="00CF7250" w:rsidP="00CF7250">
                  <w:pPr>
                    <w:jc w:val="center"/>
                    <w:rPr>
                      <w:rFonts w:ascii="Calibri" w:hAnsi="Calibri" w:cs="Calibri"/>
                      <w:color w:val="auto"/>
                      <w:sz w:val="22"/>
                      <w:szCs w:val="22"/>
                    </w:rPr>
                  </w:pPr>
                  <w:r w:rsidRPr="00EF61A6">
                    <w:rPr>
                      <w:rFonts w:ascii="Calibri" w:hAnsi="Calibri" w:cs="Calibri"/>
                      <w:color w:val="auto"/>
                      <w:sz w:val="22"/>
                      <w:szCs w:val="22"/>
                    </w:rPr>
                    <w:t>Port Lavaca, TX</w:t>
                  </w:r>
                </w:p>
              </w:tc>
              <w:tc>
                <w:tcPr>
                  <w:tcW w:w="1859" w:type="dxa"/>
                  <w:vAlign w:val="center"/>
                </w:tcPr>
                <w:p w14:paraId="5252EA93" w14:textId="77777777" w:rsidR="00CF7250" w:rsidRPr="00EF61A6" w:rsidRDefault="00CF7250" w:rsidP="00CF72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F61A6">
                    <w:rPr>
                      <w:rFonts w:ascii="Calibri" w:hAnsi="Calibri" w:cs="Calibri"/>
                      <w:sz w:val="22"/>
                      <w:szCs w:val="22"/>
                    </w:rPr>
                    <w:t>Dr. James Grichar</w:t>
                  </w:r>
                </w:p>
              </w:tc>
              <w:tc>
                <w:tcPr>
                  <w:tcW w:w="1300" w:type="dxa"/>
                  <w:vAlign w:val="center"/>
                </w:tcPr>
                <w:p w14:paraId="51FDF9B8" w14:textId="77777777" w:rsidR="00CF7250" w:rsidRPr="00EF61A6" w:rsidRDefault="00CF7250" w:rsidP="00CF72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F61A6">
                    <w:rPr>
                      <w:rFonts w:ascii="Calibri" w:hAnsi="Calibri" w:cs="Calibri"/>
                      <w:sz w:val="22"/>
                      <w:szCs w:val="22"/>
                    </w:rPr>
                    <w:t>4/9</w:t>
                  </w:r>
                </w:p>
              </w:tc>
              <w:tc>
                <w:tcPr>
                  <w:tcW w:w="1400" w:type="dxa"/>
                  <w:vAlign w:val="center"/>
                </w:tcPr>
                <w:p w14:paraId="1761EC66" w14:textId="77777777" w:rsidR="00CF7250" w:rsidRPr="00EF61A6" w:rsidRDefault="00CF7250" w:rsidP="00CF72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F61A6">
                    <w:rPr>
                      <w:rFonts w:ascii="Calibri" w:hAnsi="Calibri" w:cs="Calibri"/>
                      <w:sz w:val="22"/>
                      <w:szCs w:val="22"/>
                    </w:rPr>
                    <w:t>7/1</w:t>
                  </w:r>
                </w:p>
              </w:tc>
              <w:tc>
                <w:tcPr>
                  <w:tcW w:w="1215" w:type="dxa"/>
                  <w:vAlign w:val="center"/>
                </w:tcPr>
                <w:p w14:paraId="22B6D5C1" w14:textId="77777777" w:rsidR="00CF7250" w:rsidRPr="00EF61A6" w:rsidRDefault="00CF7250" w:rsidP="00CF72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F61A6">
                    <w:rPr>
                      <w:rFonts w:ascii="Calibri" w:hAnsi="Calibri" w:cs="Calibri"/>
                      <w:sz w:val="22"/>
                      <w:szCs w:val="22"/>
                    </w:rPr>
                    <w:t>No Harvest</w:t>
                  </w:r>
                  <w:r>
                    <w:rPr>
                      <w:rFonts w:ascii="Calibri" w:hAnsi="Calibri" w:cs="Calibri"/>
                      <w:sz w:val="22"/>
                      <w:szCs w:val="22"/>
                    </w:rPr>
                    <w:t>*</w:t>
                  </w:r>
                </w:p>
              </w:tc>
              <w:tc>
                <w:tcPr>
                  <w:tcW w:w="1396" w:type="dxa"/>
                  <w:vAlign w:val="center"/>
                </w:tcPr>
                <w:p w14:paraId="5B3318A4" w14:textId="77777777" w:rsidR="00CF7250" w:rsidRPr="00EF61A6" w:rsidRDefault="00CF7250" w:rsidP="00CF72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F61A6">
                    <w:rPr>
                      <w:rFonts w:ascii="Calibri" w:hAnsi="Calibri" w:cs="Calibri"/>
                      <w:sz w:val="22"/>
                      <w:szCs w:val="22"/>
                    </w:rPr>
                    <w:t>Lynda-GT</w:t>
                  </w:r>
                </w:p>
              </w:tc>
              <w:tc>
                <w:tcPr>
                  <w:tcW w:w="979" w:type="dxa"/>
                  <w:vAlign w:val="center"/>
                </w:tcPr>
                <w:p w14:paraId="52452903" w14:textId="77777777" w:rsidR="00CF7250" w:rsidRPr="00EF61A6" w:rsidRDefault="00CF7250" w:rsidP="00CF72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F61A6">
                    <w:rPr>
                      <w:rFonts w:ascii="Calibri" w:hAnsi="Calibri" w:cs="Calibri"/>
                      <w:sz w:val="22"/>
                      <w:szCs w:val="22"/>
                    </w:rPr>
                    <w:t>INDT</w:t>
                  </w:r>
                </w:p>
              </w:tc>
            </w:tr>
            <w:tr w:rsidR="00CF7250" w:rsidRPr="00806E7D" w14:paraId="035623E5" w14:textId="77777777" w:rsidTr="001800D4">
              <w:trPr>
                <w:trHeight w:val="326"/>
              </w:trPr>
              <w:tc>
                <w:tcPr>
                  <w:cnfStyle w:val="001000000000" w:firstRow="0" w:lastRow="0" w:firstColumn="1" w:lastColumn="0" w:oddVBand="0" w:evenVBand="0" w:oddHBand="0" w:evenHBand="0" w:firstRowFirstColumn="0" w:firstRowLastColumn="0" w:lastRowFirstColumn="0" w:lastRowLastColumn="0"/>
                  <w:tcW w:w="1551" w:type="dxa"/>
                  <w:vAlign w:val="center"/>
                </w:tcPr>
                <w:p w14:paraId="29C7C7A4" w14:textId="77777777" w:rsidR="00CF7250" w:rsidRPr="00EF61A6" w:rsidRDefault="00CF7250" w:rsidP="00CF7250">
                  <w:pPr>
                    <w:jc w:val="center"/>
                    <w:rPr>
                      <w:rFonts w:ascii="Calibri" w:hAnsi="Calibri" w:cs="Calibri"/>
                      <w:color w:val="auto"/>
                      <w:sz w:val="22"/>
                      <w:szCs w:val="22"/>
                    </w:rPr>
                  </w:pPr>
                  <w:r w:rsidRPr="00EF61A6">
                    <w:rPr>
                      <w:rFonts w:ascii="Calibri" w:hAnsi="Calibri" w:cs="Calibri"/>
                      <w:color w:val="auto"/>
                      <w:sz w:val="22"/>
                      <w:szCs w:val="22"/>
                    </w:rPr>
                    <w:t>Leland, MS</w:t>
                  </w:r>
                </w:p>
              </w:tc>
              <w:tc>
                <w:tcPr>
                  <w:tcW w:w="1859" w:type="dxa"/>
                  <w:vAlign w:val="center"/>
                </w:tcPr>
                <w:p w14:paraId="7042986C" w14:textId="77777777" w:rsidR="00CF7250" w:rsidRPr="00EF61A6" w:rsidRDefault="00CF7250" w:rsidP="00CF7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EF61A6">
                    <w:rPr>
                      <w:rFonts w:ascii="Calibri" w:hAnsi="Calibri" w:cs="Calibri"/>
                      <w:sz w:val="22"/>
                      <w:szCs w:val="22"/>
                    </w:rPr>
                    <w:t>Dr. Tessie Wilkerson</w:t>
                  </w:r>
                </w:p>
              </w:tc>
              <w:tc>
                <w:tcPr>
                  <w:tcW w:w="1300" w:type="dxa"/>
                  <w:vAlign w:val="center"/>
                </w:tcPr>
                <w:p w14:paraId="45DE49C4" w14:textId="77777777" w:rsidR="00CF7250" w:rsidRPr="00EF61A6" w:rsidRDefault="00CF7250" w:rsidP="00CF7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EF61A6">
                    <w:rPr>
                      <w:rFonts w:ascii="Calibri" w:hAnsi="Calibri" w:cs="Calibri"/>
                      <w:sz w:val="22"/>
                      <w:szCs w:val="22"/>
                    </w:rPr>
                    <w:t>6/5</w:t>
                  </w:r>
                </w:p>
              </w:tc>
              <w:tc>
                <w:tcPr>
                  <w:tcW w:w="1400" w:type="dxa"/>
                  <w:vAlign w:val="center"/>
                </w:tcPr>
                <w:p w14:paraId="7BC0B8A5" w14:textId="77777777" w:rsidR="00CF7250" w:rsidRPr="00EF61A6" w:rsidRDefault="00CF7250" w:rsidP="00CF7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EF61A6">
                    <w:rPr>
                      <w:rFonts w:ascii="Calibri" w:hAnsi="Calibri" w:cs="Calibri"/>
                      <w:sz w:val="22"/>
                      <w:szCs w:val="22"/>
                    </w:rPr>
                    <w:t>8/21</w:t>
                  </w:r>
                </w:p>
              </w:tc>
              <w:tc>
                <w:tcPr>
                  <w:tcW w:w="1215" w:type="dxa"/>
                  <w:vAlign w:val="center"/>
                </w:tcPr>
                <w:p w14:paraId="2B7886FB" w14:textId="77777777" w:rsidR="00CF7250" w:rsidRPr="00EF61A6" w:rsidRDefault="00CF7250" w:rsidP="00CF7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eastAsiaTheme="minorEastAsia" w:hAnsi="Calibri" w:cs="Calibri" w:hint="eastAsia"/>
                      <w:sz w:val="22"/>
                      <w:szCs w:val="22"/>
                      <w:lang w:eastAsia="ko-KR"/>
                    </w:rPr>
                    <w:t>10/16</w:t>
                  </w:r>
                </w:p>
              </w:tc>
              <w:tc>
                <w:tcPr>
                  <w:tcW w:w="1396" w:type="dxa"/>
                  <w:vAlign w:val="center"/>
                </w:tcPr>
                <w:p w14:paraId="49DF1A88" w14:textId="77777777" w:rsidR="00CF7250" w:rsidRPr="00EF61A6" w:rsidRDefault="00CF7250" w:rsidP="00CF7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EF61A6">
                    <w:rPr>
                      <w:rFonts w:ascii="Calibri" w:hAnsi="Calibri" w:cs="Calibri"/>
                      <w:sz w:val="22"/>
                      <w:szCs w:val="22"/>
                    </w:rPr>
                    <w:t>AG49XF4</w:t>
                  </w:r>
                </w:p>
              </w:tc>
              <w:tc>
                <w:tcPr>
                  <w:tcW w:w="979" w:type="dxa"/>
                  <w:vAlign w:val="center"/>
                </w:tcPr>
                <w:p w14:paraId="0F09BAF6" w14:textId="77777777" w:rsidR="00CF7250" w:rsidRPr="00EF61A6" w:rsidRDefault="00CF7250" w:rsidP="00CF7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EF61A6">
                    <w:rPr>
                      <w:rFonts w:ascii="Calibri" w:hAnsi="Calibri" w:cs="Calibri"/>
                      <w:sz w:val="22"/>
                      <w:szCs w:val="22"/>
                    </w:rPr>
                    <w:t>4L</w:t>
                  </w:r>
                </w:p>
              </w:tc>
            </w:tr>
            <w:tr w:rsidR="00CF7250" w:rsidRPr="00806E7D" w14:paraId="4EC97F96" w14:textId="77777777" w:rsidTr="001800D4">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551" w:type="dxa"/>
                  <w:vAlign w:val="center"/>
                </w:tcPr>
                <w:p w14:paraId="1AABC855" w14:textId="77777777" w:rsidR="00CF7250" w:rsidRPr="00EF61A6" w:rsidRDefault="00CF7250" w:rsidP="00CF7250">
                  <w:pPr>
                    <w:jc w:val="center"/>
                    <w:rPr>
                      <w:rFonts w:ascii="Calibri" w:hAnsi="Calibri" w:cs="Calibri"/>
                      <w:color w:val="auto"/>
                      <w:sz w:val="22"/>
                      <w:szCs w:val="22"/>
                    </w:rPr>
                  </w:pPr>
                  <w:r w:rsidRPr="00EF61A6">
                    <w:rPr>
                      <w:rFonts w:ascii="Calibri" w:hAnsi="Calibri" w:cs="Calibri"/>
                      <w:color w:val="auto"/>
                      <w:sz w:val="22"/>
                      <w:szCs w:val="22"/>
                    </w:rPr>
                    <w:t>Portageville, MO</w:t>
                  </w:r>
                </w:p>
              </w:tc>
              <w:tc>
                <w:tcPr>
                  <w:tcW w:w="1859" w:type="dxa"/>
                  <w:vAlign w:val="center"/>
                </w:tcPr>
                <w:p w14:paraId="4B312AF0" w14:textId="77777777" w:rsidR="00CF7250" w:rsidRPr="00EF61A6" w:rsidRDefault="00CF7250" w:rsidP="00CF72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F61A6">
                    <w:rPr>
                      <w:rFonts w:ascii="Calibri" w:hAnsi="Calibri" w:cs="Calibri"/>
                      <w:sz w:val="22"/>
                      <w:szCs w:val="22"/>
                    </w:rPr>
                    <w:t>Dr. Feng Lin</w:t>
                  </w:r>
                </w:p>
              </w:tc>
              <w:tc>
                <w:tcPr>
                  <w:tcW w:w="1300" w:type="dxa"/>
                  <w:vAlign w:val="center"/>
                </w:tcPr>
                <w:p w14:paraId="38490CA9" w14:textId="77777777" w:rsidR="00CF7250" w:rsidRPr="00EF61A6" w:rsidRDefault="00CF7250" w:rsidP="00CF72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F61A6">
                    <w:rPr>
                      <w:rFonts w:ascii="Calibri" w:hAnsi="Calibri" w:cs="Calibri"/>
                      <w:sz w:val="22"/>
                      <w:szCs w:val="22"/>
                    </w:rPr>
                    <w:t>6/11</w:t>
                  </w:r>
                </w:p>
              </w:tc>
              <w:tc>
                <w:tcPr>
                  <w:tcW w:w="1400" w:type="dxa"/>
                  <w:vAlign w:val="center"/>
                </w:tcPr>
                <w:p w14:paraId="65777035" w14:textId="77777777" w:rsidR="00CF7250" w:rsidRPr="00EF61A6" w:rsidRDefault="00CF7250" w:rsidP="00CF72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F61A6">
                    <w:rPr>
                      <w:rFonts w:ascii="Calibri" w:hAnsi="Calibri" w:cs="Calibri"/>
                      <w:sz w:val="22"/>
                      <w:szCs w:val="22"/>
                    </w:rPr>
                    <w:t>8/20</w:t>
                  </w:r>
                </w:p>
              </w:tc>
              <w:tc>
                <w:tcPr>
                  <w:tcW w:w="1215" w:type="dxa"/>
                  <w:vAlign w:val="center"/>
                </w:tcPr>
                <w:p w14:paraId="32187FAA" w14:textId="77777777" w:rsidR="00CF7250" w:rsidRPr="00EF61A6" w:rsidRDefault="00CF7250" w:rsidP="00CF72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eastAsiaTheme="minorEastAsia" w:hAnsi="Calibri" w:cs="Calibri" w:hint="eastAsia"/>
                      <w:sz w:val="22"/>
                      <w:szCs w:val="22"/>
                      <w:lang w:eastAsia="ko-KR"/>
                    </w:rPr>
                    <w:t>11/5</w:t>
                  </w:r>
                </w:p>
              </w:tc>
              <w:tc>
                <w:tcPr>
                  <w:tcW w:w="1396" w:type="dxa"/>
                  <w:vAlign w:val="center"/>
                </w:tcPr>
                <w:p w14:paraId="70E67180" w14:textId="77777777" w:rsidR="00CF7250" w:rsidRPr="00EF61A6" w:rsidRDefault="00CF7250" w:rsidP="00CF72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F61A6">
                    <w:rPr>
                      <w:rFonts w:ascii="Calibri" w:hAnsi="Calibri" w:cs="Calibri"/>
                      <w:sz w:val="22"/>
                      <w:szCs w:val="22"/>
                    </w:rPr>
                    <w:t>Ellis</w:t>
                  </w:r>
                </w:p>
              </w:tc>
              <w:tc>
                <w:tcPr>
                  <w:tcW w:w="979" w:type="dxa"/>
                  <w:vAlign w:val="center"/>
                </w:tcPr>
                <w:p w14:paraId="539D260C" w14:textId="77777777" w:rsidR="00CF7250" w:rsidRPr="00EF61A6" w:rsidRDefault="00CF7250" w:rsidP="00CF72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EF61A6">
                    <w:rPr>
                      <w:rFonts w:ascii="Calibri" w:hAnsi="Calibri" w:cs="Calibri"/>
                      <w:sz w:val="22"/>
                      <w:szCs w:val="22"/>
                    </w:rPr>
                    <w:t>4L</w:t>
                  </w:r>
                </w:p>
              </w:tc>
            </w:tr>
            <w:tr w:rsidR="00CF7250" w:rsidRPr="00806E7D" w14:paraId="7EAB51C4" w14:textId="77777777" w:rsidTr="001800D4">
              <w:trPr>
                <w:trHeight w:val="566"/>
              </w:trPr>
              <w:tc>
                <w:tcPr>
                  <w:cnfStyle w:val="001000000000" w:firstRow="0" w:lastRow="0" w:firstColumn="1" w:lastColumn="0" w:oddVBand="0" w:evenVBand="0" w:oddHBand="0" w:evenHBand="0" w:firstRowFirstColumn="0" w:firstRowLastColumn="0" w:lastRowFirstColumn="0" w:lastRowLastColumn="0"/>
                  <w:tcW w:w="1551" w:type="dxa"/>
                  <w:vAlign w:val="center"/>
                </w:tcPr>
                <w:p w14:paraId="2330868B" w14:textId="77777777" w:rsidR="00CF7250" w:rsidRPr="00EF61A6" w:rsidRDefault="00CF7250" w:rsidP="00CF7250">
                  <w:pPr>
                    <w:jc w:val="center"/>
                    <w:rPr>
                      <w:rFonts w:ascii="Calibri" w:hAnsi="Calibri" w:cs="Calibri"/>
                      <w:color w:val="auto"/>
                      <w:sz w:val="22"/>
                      <w:szCs w:val="22"/>
                    </w:rPr>
                  </w:pPr>
                  <w:r w:rsidRPr="00EF61A6">
                    <w:rPr>
                      <w:rFonts w:ascii="Calibri" w:hAnsi="Calibri" w:cs="Calibri"/>
                      <w:color w:val="auto"/>
                      <w:sz w:val="22"/>
                      <w:szCs w:val="22"/>
                    </w:rPr>
                    <w:t>Colt, AR</w:t>
                  </w:r>
                </w:p>
              </w:tc>
              <w:tc>
                <w:tcPr>
                  <w:tcW w:w="1859" w:type="dxa"/>
                  <w:vAlign w:val="center"/>
                </w:tcPr>
                <w:p w14:paraId="17A64F4D" w14:textId="77777777" w:rsidR="00CF7250" w:rsidRPr="00EF61A6" w:rsidRDefault="00CF7250" w:rsidP="00CF7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EF61A6">
                    <w:rPr>
                      <w:rFonts w:ascii="Calibri" w:hAnsi="Calibri" w:cs="Calibri"/>
                      <w:sz w:val="22"/>
                      <w:szCs w:val="22"/>
                    </w:rPr>
                    <w:t xml:space="preserve">Dr. Shawn Clark </w:t>
                  </w:r>
                </w:p>
              </w:tc>
              <w:tc>
                <w:tcPr>
                  <w:tcW w:w="1300" w:type="dxa"/>
                  <w:vAlign w:val="center"/>
                </w:tcPr>
                <w:p w14:paraId="623CF76A" w14:textId="77777777" w:rsidR="00CF7250" w:rsidRPr="00EF61A6" w:rsidRDefault="00CF7250" w:rsidP="00CF7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EF61A6">
                    <w:rPr>
                      <w:rFonts w:ascii="Calibri" w:hAnsi="Calibri" w:cs="Calibri"/>
                      <w:sz w:val="22"/>
                      <w:szCs w:val="22"/>
                    </w:rPr>
                    <w:t>6/25</w:t>
                  </w:r>
                </w:p>
              </w:tc>
              <w:tc>
                <w:tcPr>
                  <w:tcW w:w="1400" w:type="dxa"/>
                  <w:vAlign w:val="center"/>
                </w:tcPr>
                <w:p w14:paraId="57EC916C" w14:textId="77777777" w:rsidR="00CF7250" w:rsidRPr="00EF61A6" w:rsidRDefault="00CF7250" w:rsidP="00CF7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EF61A6">
                    <w:rPr>
                      <w:rFonts w:ascii="Calibri" w:hAnsi="Calibri" w:cs="Calibri"/>
                      <w:sz w:val="22"/>
                      <w:szCs w:val="22"/>
                    </w:rPr>
                    <w:t>8/20</w:t>
                  </w:r>
                </w:p>
              </w:tc>
              <w:tc>
                <w:tcPr>
                  <w:tcW w:w="1215" w:type="dxa"/>
                  <w:vAlign w:val="center"/>
                </w:tcPr>
                <w:p w14:paraId="2993B600" w14:textId="77777777" w:rsidR="00CF7250" w:rsidRPr="00EF61A6" w:rsidRDefault="00CF7250" w:rsidP="00CF7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eastAsiaTheme="minorEastAsia" w:hAnsi="Calibri" w:cs="Calibri" w:hint="eastAsia"/>
                      <w:sz w:val="22"/>
                      <w:szCs w:val="22"/>
                      <w:lang w:eastAsia="ko-KR"/>
                    </w:rPr>
                    <w:t>11/15</w:t>
                  </w:r>
                  <w:r w:rsidRPr="00D1033A">
                    <w:rPr>
                      <w:rFonts w:ascii="Calibri" w:eastAsiaTheme="minorEastAsia" w:hAnsi="Calibri" w:cs="Calibri" w:hint="eastAsia"/>
                      <w:sz w:val="22"/>
                      <w:szCs w:val="22"/>
                      <w:vertAlign w:val="superscript"/>
                      <w:lang w:eastAsia="ko-KR"/>
                    </w:rPr>
                    <w:t>#</w:t>
                  </w:r>
                </w:p>
              </w:tc>
              <w:tc>
                <w:tcPr>
                  <w:tcW w:w="1396" w:type="dxa"/>
                  <w:vAlign w:val="center"/>
                </w:tcPr>
                <w:p w14:paraId="22B9E8B5" w14:textId="77777777" w:rsidR="00CF7250" w:rsidRPr="00EF61A6" w:rsidRDefault="00CF7250" w:rsidP="00CF7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EF61A6">
                    <w:rPr>
                      <w:rFonts w:ascii="Calibri" w:hAnsi="Calibri" w:cs="Calibri"/>
                      <w:sz w:val="22"/>
                      <w:szCs w:val="22"/>
                    </w:rPr>
                    <w:t>Ellis</w:t>
                  </w:r>
                </w:p>
              </w:tc>
              <w:tc>
                <w:tcPr>
                  <w:tcW w:w="979" w:type="dxa"/>
                  <w:vAlign w:val="center"/>
                </w:tcPr>
                <w:p w14:paraId="51211EE7" w14:textId="77777777" w:rsidR="00CF7250" w:rsidRPr="00EF61A6" w:rsidRDefault="00CF7250" w:rsidP="00CF72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EF61A6">
                    <w:rPr>
                      <w:rFonts w:ascii="Calibri" w:hAnsi="Calibri" w:cs="Calibri"/>
                      <w:sz w:val="22"/>
                      <w:szCs w:val="22"/>
                    </w:rPr>
                    <w:t>4L</w:t>
                  </w:r>
                </w:p>
              </w:tc>
            </w:tr>
          </w:tbl>
          <w:p w14:paraId="0D6CC1D8" w14:textId="77777777" w:rsidR="00CF7250" w:rsidRPr="00CF7250" w:rsidRDefault="00CF7250" w:rsidP="00CF7250">
            <w:pPr>
              <w:spacing w:line="240" w:lineRule="auto"/>
              <w:jc w:val="both"/>
              <w:rPr>
                <w:rFonts w:cs="Calibri"/>
                <w:sz w:val="19"/>
                <w:szCs w:val="19"/>
              </w:rPr>
            </w:pPr>
            <w:r w:rsidRPr="00CF7250">
              <w:rPr>
                <w:rFonts w:cs="Calibri"/>
                <w:sz w:val="19"/>
                <w:szCs w:val="19"/>
              </w:rPr>
              <w:t xml:space="preserve">* Due to the Dicamba damage, </w:t>
            </w:r>
            <w:proofErr w:type="gramStart"/>
            <w:r w:rsidRPr="00CF7250">
              <w:rPr>
                <w:rFonts w:cs="Calibri"/>
                <w:sz w:val="19"/>
                <w:szCs w:val="19"/>
              </w:rPr>
              <w:t>the both</w:t>
            </w:r>
            <w:proofErr w:type="gramEnd"/>
            <w:r w:rsidRPr="00CF7250">
              <w:rPr>
                <w:rFonts w:cs="Calibri"/>
                <w:sz w:val="19"/>
                <w:szCs w:val="19"/>
              </w:rPr>
              <w:t xml:space="preserve"> conventional tillage and no-till fields produced no yield.</w:t>
            </w:r>
          </w:p>
          <w:p w14:paraId="205535D7" w14:textId="77777777" w:rsidR="00CF7250" w:rsidRPr="00CF7250" w:rsidRDefault="00CF7250" w:rsidP="00CF7250">
            <w:pPr>
              <w:spacing w:line="240" w:lineRule="auto"/>
              <w:jc w:val="both"/>
              <w:rPr>
                <w:rFonts w:eastAsiaTheme="minorEastAsia" w:cstheme="minorHAnsi"/>
                <w:sz w:val="19"/>
                <w:szCs w:val="19"/>
                <w:lang w:eastAsia="ko-KR"/>
              </w:rPr>
            </w:pPr>
            <w:r w:rsidRPr="00CF7250">
              <w:rPr>
                <w:rFonts w:eastAsiaTheme="minorEastAsia" w:cstheme="minorHAnsi"/>
                <w:sz w:val="19"/>
                <w:szCs w:val="19"/>
                <w:vertAlign w:val="superscript"/>
                <w:lang w:eastAsia="ko-KR"/>
              </w:rPr>
              <w:t>#</w:t>
            </w:r>
            <w:r w:rsidRPr="00CF7250">
              <w:rPr>
                <w:rFonts w:eastAsiaTheme="minorEastAsia" w:cstheme="minorHAnsi"/>
                <w:sz w:val="19"/>
                <w:szCs w:val="19"/>
                <w:lang w:eastAsia="ko-KR"/>
              </w:rPr>
              <w:t xml:space="preserve"> No harvest for the no-till field, presumably due to late planting.</w:t>
            </w:r>
          </w:p>
          <w:p w14:paraId="48A23237" w14:textId="77777777" w:rsidR="00CF7250" w:rsidRDefault="00CF7250" w:rsidP="0041728E">
            <w:pPr>
              <w:rPr>
                <w:rFonts w:eastAsiaTheme="minorEastAsia"/>
                <w:lang w:eastAsia="ko-KR"/>
              </w:rPr>
            </w:pPr>
          </w:p>
          <w:p w14:paraId="272F8AB7" w14:textId="77777777" w:rsidR="005C340E" w:rsidRDefault="005C340E" w:rsidP="0041728E">
            <w:pPr>
              <w:rPr>
                <w:rFonts w:eastAsiaTheme="minorEastAsia"/>
                <w:lang w:eastAsia="ko-KR"/>
              </w:rPr>
            </w:pPr>
          </w:p>
          <w:p w14:paraId="311DD2D6" w14:textId="68C9D36E" w:rsidR="005C340E" w:rsidRDefault="005C340E" w:rsidP="0041728E">
            <w:pPr>
              <w:rPr>
                <w:rFonts w:ascii="Times New Roman" w:eastAsiaTheme="minorEastAsia" w:hAnsi="Times New Roman" w:cs="Times New Roman"/>
                <w:noProof/>
                <w:sz w:val="24"/>
                <w:szCs w:val="24"/>
                <w:lang w:eastAsia="ko-KR"/>
              </w:rPr>
            </w:pPr>
            <w:r w:rsidRPr="00482D8C">
              <w:rPr>
                <w:rFonts w:ascii="Times New Roman" w:hAnsi="Times New Roman" w:cs="Times New Roman"/>
                <w:noProof/>
                <w:sz w:val="24"/>
                <w:szCs w:val="24"/>
              </w:rPr>
              <w:lastRenderedPageBreak/>
              <w:drawing>
                <wp:inline distT="0" distB="0" distL="0" distR="0" wp14:anchorId="21C103B2" wp14:editId="04B78A40">
                  <wp:extent cx="5474335" cy="2901508"/>
                  <wp:effectExtent l="0" t="0" r="0" b="0"/>
                  <wp:docPr id="4274844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1285" cy="2926393"/>
                          </a:xfrm>
                          <a:prstGeom prst="rect">
                            <a:avLst/>
                          </a:prstGeom>
                          <a:noFill/>
                        </pic:spPr>
                      </pic:pic>
                    </a:graphicData>
                  </a:graphic>
                </wp:inline>
              </w:drawing>
            </w:r>
          </w:p>
          <w:p w14:paraId="6D5F06D6" w14:textId="4D3C12FC" w:rsidR="005C340E" w:rsidRDefault="005C340E" w:rsidP="007F4DF7">
            <w:pPr>
              <w:spacing w:line="276" w:lineRule="auto"/>
              <w:jc w:val="both"/>
              <w:rPr>
                <w:rFonts w:eastAsiaTheme="minorEastAsia" w:cstheme="minorHAnsi"/>
                <w:sz w:val="21"/>
                <w:szCs w:val="21"/>
                <w:lang w:eastAsia="ko-KR"/>
              </w:rPr>
            </w:pPr>
            <w:r w:rsidRPr="005C340E">
              <w:rPr>
                <w:rFonts w:eastAsiaTheme="minorEastAsia" w:cstheme="minorHAnsi"/>
                <w:b/>
                <w:bCs w:val="0"/>
                <w:sz w:val="21"/>
                <w:szCs w:val="21"/>
                <w:lang w:eastAsia="ko-KR"/>
              </w:rPr>
              <w:t>Figure 1.</w:t>
            </w:r>
            <w:r w:rsidRPr="005C340E">
              <w:rPr>
                <w:rFonts w:eastAsiaTheme="minorEastAsia" w:cstheme="minorHAnsi"/>
                <w:sz w:val="21"/>
                <w:szCs w:val="21"/>
                <w:lang w:eastAsia="ko-KR"/>
              </w:rPr>
              <w:t xml:space="preserve"> Yield </w:t>
            </w:r>
            <w:r w:rsidRPr="00052C54">
              <w:rPr>
                <w:rFonts w:eastAsiaTheme="minorEastAsia" w:cstheme="minorHAnsi"/>
                <w:sz w:val="21"/>
                <w:szCs w:val="21"/>
                <w:lang w:eastAsia="ko-KR"/>
              </w:rPr>
              <w:t xml:space="preserve">comparisons between conventionally tilled and no-till soybean fields in </w:t>
            </w:r>
            <w:r w:rsidRPr="00052C54">
              <w:rPr>
                <w:rFonts w:eastAsiaTheme="minorEastAsia" w:cstheme="minorHAnsi"/>
                <w:b/>
                <w:bCs w:val="0"/>
                <w:sz w:val="21"/>
                <w:szCs w:val="21"/>
                <w:lang w:eastAsia="ko-KR"/>
              </w:rPr>
              <w:t>Leland</w:t>
            </w:r>
            <w:r w:rsidR="00052C54" w:rsidRPr="00052C54">
              <w:rPr>
                <w:rFonts w:eastAsiaTheme="minorEastAsia" w:cstheme="minorHAnsi"/>
                <w:b/>
                <w:bCs w:val="0"/>
                <w:sz w:val="21"/>
                <w:szCs w:val="21"/>
                <w:lang w:eastAsia="ko-KR"/>
              </w:rPr>
              <w:t>, MS</w:t>
            </w:r>
            <w:r w:rsidRPr="00052C54">
              <w:rPr>
                <w:rFonts w:eastAsiaTheme="minorEastAsia" w:cstheme="minorHAnsi"/>
                <w:sz w:val="21"/>
                <w:szCs w:val="21"/>
                <w:lang w:eastAsia="ko-KR"/>
              </w:rPr>
              <w:t xml:space="preserve">. </w:t>
            </w:r>
            <w:r w:rsidR="00052C54" w:rsidRPr="00052C54">
              <w:rPr>
                <w:rFonts w:cs="Times New Roman"/>
                <w:sz w:val="21"/>
                <w:szCs w:val="21"/>
              </w:rPr>
              <w:t xml:space="preserve">The </w:t>
            </w:r>
            <w:r w:rsidR="00052C54" w:rsidRPr="00052C54">
              <w:rPr>
                <w:rFonts w:eastAsiaTheme="minorEastAsia" w:cs="Times New Roman"/>
                <w:sz w:val="21"/>
                <w:szCs w:val="21"/>
                <w:lang w:eastAsia="ko-KR"/>
              </w:rPr>
              <w:t xml:space="preserve">AG49XF4 </w:t>
            </w:r>
            <w:r w:rsidR="00052C54" w:rsidRPr="00052C54">
              <w:rPr>
                <w:rFonts w:cs="Times New Roman"/>
                <w:sz w:val="21"/>
                <w:szCs w:val="21"/>
              </w:rPr>
              <w:t xml:space="preserve">cultivar was </w:t>
            </w:r>
            <w:r w:rsidRPr="00052C54">
              <w:rPr>
                <w:rFonts w:eastAsiaTheme="minorEastAsia" w:cstheme="minorHAnsi"/>
                <w:sz w:val="21"/>
                <w:szCs w:val="21"/>
                <w:lang w:eastAsia="ko-KR"/>
              </w:rPr>
              <w:t xml:space="preserve">planted with three treatments: TXVA (a drought-tolerant inoculant), </w:t>
            </w:r>
            <w:r w:rsidR="00052C54">
              <w:rPr>
                <w:rFonts w:eastAsiaTheme="minorEastAsia" w:cstheme="minorHAnsi" w:hint="eastAsia"/>
                <w:sz w:val="21"/>
                <w:szCs w:val="21"/>
                <w:lang w:eastAsia="ko-KR"/>
              </w:rPr>
              <w:t>First-Up</w:t>
            </w:r>
            <w:r w:rsidRPr="00052C54">
              <w:rPr>
                <w:rFonts w:eastAsiaTheme="minorEastAsia" w:cstheme="minorHAnsi"/>
                <w:sz w:val="21"/>
                <w:szCs w:val="21"/>
                <w:lang w:eastAsia="ko-KR"/>
              </w:rPr>
              <w:t xml:space="preserve"> (a commercial inoculant),</w:t>
            </w:r>
            <w:r w:rsidRPr="005C340E">
              <w:rPr>
                <w:rFonts w:eastAsiaTheme="minorEastAsia" w:cstheme="minorHAnsi"/>
                <w:sz w:val="21"/>
                <w:szCs w:val="21"/>
                <w:lang w:eastAsia="ko-KR"/>
              </w:rPr>
              <w:t xml:space="preserve"> </w:t>
            </w:r>
            <w:r w:rsidR="00052C54">
              <w:rPr>
                <w:rFonts w:eastAsiaTheme="minorEastAsia" w:cstheme="minorHAnsi" w:hint="eastAsia"/>
                <w:sz w:val="21"/>
                <w:szCs w:val="21"/>
                <w:lang w:eastAsia="ko-KR"/>
              </w:rPr>
              <w:t>or</w:t>
            </w:r>
            <w:r w:rsidRPr="005C340E">
              <w:rPr>
                <w:rFonts w:eastAsiaTheme="minorEastAsia" w:cstheme="minorHAnsi"/>
                <w:sz w:val="21"/>
                <w:szCs w:val="21"/>
                <w:lang w:eastAsia="ko-KR"/>
              </w:rPr>
              <w:t xml:space="preserve"> </w:t>
            </w:r>
            <w:r w:rsidR="00052C54">
              <w:rPr>
                <w:rFonts w:eastAsiaTheme="minorEastAsia" w:cstheme="minorHAnsi" w:hint="eastAsia"/>
                <w:sz w:val="21"/>
                <w:szCs w:val="21"/>
                <w:lang w:eastAsia="ko-KR"/>
              </w:rPr>
              <w:t>c</w:t>
            </w:r>
            <w:r w:rsidRPr="005C340E">
              <w:rPr>
                <w:rFonts w:eastAsiaTheme="minorEastAsia" w:cstheme="minorHAnsi"/>
                <w:sz w:val="21"/>
                <w:szCs w:val="21"/>
                <w:lang w:eastAsia="ko-KR"/>
              </w:rPr>
              <w:t>ontrol (no inoculant).</w:t>
            </w:r>
          </w:p>
          <w:p w14:paraId="7736233F" w14:textId="77777777" w:rsidR="00527638" w:rsidRDefault="00527638" w:rsidP="005C340E">
            <w:pPr>
              <w:spacing w:line="276" w:lineRule="auto"/>
              <w:rPr>
                <w:rFonts w:eastAsiaTheme="minorEastAsia" w:cstheme="minorHAnsi"/>
                <w:sz w:val="21"/>
                <w:szCs w:val="21"/>
                <w:lang w:eastAsia="ko-KR"/>
              </w:rPr>
            </w:pPr>
          </w:p>
          <w:p w14:paraId="6DDBDF9A" w14:textId="77777777" w:rsidR="00527638" w:rsidRDefault="00527638" w:rsidP="005C340E">
            <w:pPr>
              <w:spacing w:line="276" w:lineRule="auto"/>
              <w:rPr>
                <w:rFonts w:eastAsiaTheme="minorEastAsia" w:cstheme="minorHAnsi"/>
                <w:sz w:val="21"/>
                <w:szCs w:val="21"/>
                <w:lang w:eastAsia="ko-KR"/>
              </w:rPr>
            </w:pPr>
          </w:p>
          <w:p w14:paraId="1FA29EF3" w14:textId="77777777" w:rsidR="007F4DF7" w:rsidRDefault="007F4DF7" w:rsidP="005C340E">
            <w:pPr>
              <w:spacing w:line="276" w:lineRule="auto"/>
              <w:rPr>
                <w:rFonts w:eastAsiaTheme="minorEastAsia" w:cstheme="minorHAnsi"/>
                <w:sz w:val="21"/>
                <w:szCs w:val="21"/>
                <w:lang w:eastAsia="ko-KR"/>
              </w:rPr>
            </w:pPr>
          </w:p>
          <w:p w14:paraId="76895E56" w14:textId="6368352E" w:rsidR="00527638" w:rsidRPr="005C340E" w:rsidRDefault="00527638" w:rsidP="00527638">
            <w:pPr>
              <w:spacing w:line="276" w:lineRule="auto"/>
              <w:jc w:val="center"/>
              <w:rPr>
                <w:rFonts w:eastAsiaTheme="minorEastAsia" w:cstheme="minorHAnsi"/>
                <w:sz w:val="21"/>
                <w:szCs w:val="21"/>
                <w:lang w:eastAsia="ko-KR"/>
              </w:rPr>
            </w:pPr>
            <w:r w:rsidRPr="00482D8C">
              <w:rPr>
                <w:rFonts w:ascii="Times New Roman" w:eastAsiaTheme="minorEastAsia" w:hAnsi="Times New Roman" w:cs="Times New Roman"/>
                <w:iCs/>
                <w:noProof/>
                <w:kern w:val="0"/>
                <w:sz w:val="24"/>
                <w:szCs w:val="24"/>
                <w:lang w:eastAsia="ko-KR"/>
              </w:rPr>
              <w:drawing>
                <wp:inline distT="0" distB="0" distL="0" distR="0" wp14:anchorId="2FCD1F8C" wp14:editId="027B3EEF">
                  <wp:extent cx="5080000" cy="2679700"/>
                  <wp:effectExtent l="0" t="0" r="6350" b="6350"/>
                  <wp:docPr id="1199603314" name="Chart 1">
                    <a:extLst xmlns:a="http://schemas.openxmlformats.org/drawingml/2006/main">
                      <a:ext uri="{FF2B5EF4-FFF2-40B4-BE49-F238E27FC236}">
                        <a16:creationId xmlns:a16="http://schemas.microsoft.com/office/drawing/2014/main" id="{C4E5915C-6D2C-8756-4910-49F41FAF82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92A7199" w14:textId="491E33F6" w:rsidR="00527638" w:rsidRDefault="00527638" w:rsidP="007F4DF7">
            <w:pPr>
              <w:spacing w:line="276" w:lineRule="auto"/>
              <w:jc w:val="both"/>
              <w:rPr>
                <w:rFonts w:eastAsiaTheme="minorEastAsia" w:cstheme="minorHAnsi"/>
                <w:sz w:val="21"/>
                <w:szCs w:val="21"/>
                <w:lang w:eastAsia="ko-KR"/>
              </w:rPr>
            </w:pPr>
            <w:r w:rsidRPr="005C340E">
              <w:rPr>
                <w:rFonts w:eastAsiaTheme="minorEastAsia" w:cstheme="minorHAnsi"/>
                <w:b/>
                <w:bCs w:val="0"/>
                <w:sz w:val="21"/>
                <w:szCs w:val="21"/>
                <w:lang w:eastAsia="ko-KR"/>
              </w:rPr>
              <w:t xml:space="preserve">Figure </w:t>
            </w:r>
            <w:r>
              <w:rPr>
                <w:rFonts w:eastAsiaTheme="minorEastAsia" w:cstheme="minorHAnsi" w:hint="eastAsia"/>
                <w:b/>
                <w:bCs w:val="0"/>
                <w:sz w:val="21"/>
                <w:szCs w:val="21"/>
                <w:lang w:eastAsia="ko-KR"/>
              </w:rPr>
              <w:t>2</w:t>
            </w:r>
            <w:r w:rsidRPr="005C340E">
              <w:rPr>
                <w:rFonts w:eastAsiaTheme="minorEastAsia" w:cstheme="minorHAnsi"/>
                <w:b/>
                <w:bCs w:val="0"/>
                <w:sz w:val="21"/>
                <w:szCs w:val="21"/>
                <w:lang w:eastAsia="ko-KR"/>
              </w:rPr>
              <w:t>.</w:t>
            </w:r>
            <w:r w:rsidRPr="005C340E">
              <w:rPr>
                <w:rFonts w:eastAsiaTheme="minorEastAsia" w:cstheme="minorHAnsi"/>
                <w:sz w:val="21"/>
                <w:szCs w:val="21"/>
                <w:lang w:eastAsia="ko-KR"/>
              </w:rPr>
              <w:t xml:space="preserve"> Yield </w:t>
            </w:r>
            <w:r w:rsidRPr="00052C54">
              <w:rPr>
                <w:rFonts w:eastAsiaTheme="minorEastAsia" w:cstheme="minorHAnsi"/>
                <w:sz w:val="21"/>
                <w:szCs w:val="21"/>
                <w:lang w:eastAsia="ko-KR"/>
              </w:rPr>
              <w:t xml:space="preserve">comparisons between conventionally tilled and no-till soybean fields in </w:t>
            </w:r>
            <w:r w:rsidRPr="00527638">
              <w:rPr>
                <w:rFonts w:eastAsia="MS Mincho" w:cs="Times New Roman"/>
                <w:b/>
                <w:iCs/>
                <w:kern w:val="0"/>
                <w:sz w:val="21"/>
                <w:szCs w:val="21"/>
              </w:rPr>
              <w:t>Portageville</w:t>
            </w:r>
            <w:r w:rsidRPr="00527638">
              <w:rPr>
                <w:rFonts w:eastAsiaTheme="minorEastAsia" w:cs="Times New Roman"/>
                <w:b/>
                <w:iCs/>
                <w:kern w:val="0"/>
                <w:sz w:val="21"/>
                <w:szCs w:val="21"/>
                <w:lang w:eastAsia="ko-KR"/>
              </w:rPr>
              <w:t>, MO</w:t>
            </w:r>
            <w:r w:rsidRPr="00527638">
              <w:rPr>
                <w:rFonts w:eastAsia="MS Mincho" w:cs="Times New Roman"/>
                <w:b/>
                <w:iCs/>
                <w:kern w:val="0"/>
                <w:sz w:val="21"/>
                <w:szCs w:val="21"/>
              </w:rPr>
              <w:t>.</w:t>
            </w:r>
            <w:r w:rsidRPr="00482D8C">
              <w:rPr>
                <w:rFonts w:ascii="Times New Roman" w:eastAsia="MS Mincho" w:hAnsi="Times New Roman" w:cs="Times New Roman"/>
                <w:bCs w:val="0"/>
                <w:iCs/>
                <w:kern w:val="0"/>
                <w:sz w:val="24"/>
                <w:szCs w:val="24"/>
              </w:rPr>
              <w:t xml:space="preserve"> </w:t>
            </w:r>
            <w:r w:rsidRPr="00527638">
              <w:rPr>
                <w:rFonts w:eastAsiaTheme="minorEastAsia" w:cs="Times New Roman"/>
                <w:bCs w:val="0"/>
                <w:iCs/>
                <w:kern w:val="0"/>
                <w:sz w:val="21"/>
                <w:szCs w:val="21"/>
                <w:lang w:eastAsia="ko-KR"/>
              </w:rPr>
              <w:t xml:space="preserve">The Ellis </w:t>
            </w:r>
            <w:r w:rsidRPr="00527638">
              <w:rPr>
                <w:rFonts w:eastAsia="MS Mincho" w:cs="Times New Roman"/>
                <w:bCs w:val="0"/>
                <w:iCs/>
                <w:kern w:val="0"/>
                <w:sz w:val="21"/>
                <w:szCs w:val="21"/>
              </w:rPr>
              <w:t>cultivar</w:t>
            </w:r>
            <w:r w:rsidRPr="00052C54">
              <w:rPr>
                <w:rFonts w:cs="Times New Roman"/>
                <w:sz w:val="21"/>
                <w:szCs w:val="21"/>
              </w:rPr>
              <w:t xml:space="preserve"> was </w:t>
            </w:r>
            <w:r w:rsidRPr="00052C54">
              <w:rPr>
                <w:rFonts w:eastAsiaTheme="minorEastAsia" w:cstheme="minorHAnsi"/>
                <w:sz w:val="21"/>
                <w:szCs w:val="21"/>
                <w:lang w:eastAsia="ko-KR"/>
              </w:rPr>
              <w:t xml:space="preserve">planted with three treatments: TXVA (a drought-tolerant inoculant), </w:t>
            </w:r>
            <w:r>
              <w:rPr>
                <w:rFonts w:eastAsiaTheme="minorEastAsia" w:cstheme="minorHAnsi" w:hint="eastAsia"/>
                <w:sz w:val="21"/>
                <w:szCs w:val="21"/>
                <w:lang w:eastAsia="ko-KR"/>
              </w:rPr>
              <w:t>First-Up</w:t>
            </w:r>
            <w:r w:rsidRPr="00052C54">
              <w:rPr>
                <w:rFonts w:eastAsiaTheme="minorEastAsia" w:cstheme="minorHAnsi"/>
                <w:sz w:val="21"/>
                <w:szCs w:val="21"/>
                <w:lang w:eastAsia="ko-KR"/>
              </w:rPr>
              <w:t xml:space="preserve"> (a commercial inoculant),</w:t>
            </w:r>
            <w:r w:rsidRPr="005C340E">
              <w:rPr>
                <w:rFonts w:eastAsiaTheme="minorEastAsia" w:cstheme="minorHAnsi"/>
                <w:sz w:val="21"/>
                <w:szCs w:val="21"/>
                <w:lang w:eastAsia="ko-KR"/>
              </w:rPr>
              <w:t xml:space="preserve"> </w:t>
            </w:r>
            <w:r>
              <w:rPr>
                <w:rFonts w:eastAsiaTheme="minorEastAsia" w:cstheme="minorHAnsi" w:hint="eastAsia"/>
                <w:sz w:val="21"/>
                <w:szCs w:val="21"/>
                <w:lang w:eastAsia="ko-KR"/>
              </w:rPr>
              <w:t>or</w:t>
            </w:r>
            <w:r w:rsidRPr="005C340E">
              <w:rPr>
                <w:rFonts w:eastAsiaTheme="minorEastAsia" w:cstheme="minorHAnsi"/>
                <w:sz w:val="21"/>
                <w:szCs w:val="21"/>
                <w:lang w:eastAsia="ko-KR"/>
              </w:rPr>
              <w:t xml:space="preserve"> </w:t>
            </w:r>
            <w:r>
              <w:rPr>
                <w:rFonts w:eastAsiaTheme="minorEastAsia" w:cstheme="minorHAnsi" w:hint="eastAsia"/>
                <w:sz w:val="21"/>
                <w:szCs w:val="21"/>
                <w:lang w:eastAsia="ko-KR"/>
              </w:rPr>
              <w:t>c</w:t>
            </w:r>
            <w:r w:rsidRPr="005C340E">
              <w:rPr>
                <w:rFonts w:eastAsiaTheme="minorEastAsia" w:cstheme="minorHAnsi"/>
                <w:sz w:val="21"/>
                <w:szCs w:val="21"/>
                <w:lang w:eastAsia="ko-KR"/>
              </w:rPr>
              <w:t>ontrol (no inoculant).</w:t>
            </w:r>
          </w:p>
          <w:p w14:paraId="2BD0AC33" w14:textId="77777777" w:rsidR="00527638" w:rsidRDefault="00527638" w:rsidP="00527638">
            <w:pPr>
              <w:spacing w:line="276" w:lineRule="auto"/>
              <w:rPr>
                <w:rFonts w:eastAsiaTheme="minorEastAsia" w:cstheme="minorHAnsi"/>
                <w:sz w:val="21"/>
                <w:szCs w:val="21"/>
                <w:lang w:eastAsia="ko-KR"/>
              </w:rPr>
            </w:pPr>
          </w:p>
          <w:p w14:paraId="43565960" w14:textId="77777777" w:rsidR="00527638" w:rsidRDefault="00527638" w:rsidP="00527638">
            <w:pPr>
              <w:spacing w:line="276" w:lineRule="auto"/>
              <w:rPr>
                <w:rFonts w:eastAsiaTheme="minorEastAsia" w:cstheme="minorHAnsi"/>
                <w:sz w:val="21"/>
                <w:szCs w:val="21"/>
                <w:lang w:eastAsia="ko-KR"/>
              </w:rPr>
            </w:pPr>
          </w:p>
          <w:p w14:paraId="05A0DDB5" w14:textId="77777777" w:rsidR="00527638" w:rsidRDefault="00527638" w:rsidP="00527638">
            <w:pPr>
              <w:spacing w:line="276" w:lineRule="auto"/>
              <w:rPr>
                <w:rFonts w:eastAsiaTheme="minorEastAsia" w:cstheme="minorHAnsi"/>
                <w:sz w:val="21"/>
                <w:szCs w:val="21"/>
                <w:lang w:eastAsia="ko-KR"/>
              </w:rPr>
            </w:pPr>
          </w:p>
          <w:p w14:paraId="7247A142" w14:textId="77777777" w:rsidR="00527638" w:rsidRDefault="00527638" w:rsidP="00527638">
            <w:pPr>
              <w:spacing w:line="276" w:lineRule="auto"/>
              <w:rPr>
                <w:rFonts w:eastAsiaTheme="minorEastAsia" w:cstheme="minorHAnsi"/>
                <w:sz w:val="21"/>
                <w:szCs w:val="21"/>
                <w:lang w:eastAsia="ko-KR"/>
              </w:rPr>
            </w:pPr>
          </w:p>
          <w:p w14:paraId="13D56DC5" w14:textId="77777777" w:rsidR="00527638" w:rsidRDefault="00527638" w:rsidP="00527638">
            <w:pPr>
              <w:spacing w:line="276" w:lineRule="auto"/>
              <w:rPr>
                <w:rFonts w:eastAsiaTheme="minorEastAsia" w:cstheme="minorHAnsi"/>
                <w:sz w:val="21"/>
                <w:szCs w:val="21"/>
                <w:lang w:eastAsia="ko-KR"/>
              </w:rPr>
            </w:pPr>
          </w:p>
          <w:p w14:paraId="37734450" w14:textId="77777777" w:rsidR="00527638" w:rsidRDefault="00527638" w:rsidP="00527638">
            <w:pPr>
              <w:spacing w:line="276" w:lineRule="auto"/>
              <w:rPr>
                <w:rFonts w:eastAsiaTheme="minorEastAsia" w:cstheme="minorHAnsi"/>
                <w:sz w:val="21"/>
                <w:szCs w:val="21"/>
                <w:lang w:eastAsia="ko-KR"/>
              </w:rPr>
            </w:pPr>
          </w:p>
          <w:p w14:paraId="7F68EBB6" w14:textId="77777777" w:rsidR="00527638" w:rsidRDefault="00527638" w:rsidP="00527638">
            <w:pPr>
              <w:spacing w:line="276" w:lineRule="auto"/>
              <w:rPr>
                <w:rFonts w:eastAsiaTheme="minorEastAsia" w:cstheme="minorHAnsi"/>
                <w:sz w:val="21"/>
                <w:szCs w:val="21"/>
                <w:lang w:eastAsia="ko-KR"/>
              </w:rPr>
            </w:pPr>
          </w:p>
          <w:p w14:paraId="4532213A" w14:textId="36AA03CA" w:rsidR="00527638" w:rsidRDefault="00527638" w:rsidP="007F4DF7">
            <w:pPr>
              <w:spacing w:line="276" w:lineRule="auto"/>
              <w:jc w:val="center"/>
              <w:rPr>
                <w:rFonts w:eastAsiaTheme="minorEastAsia" w:cstheme="minorHAnsi"/>
                <w:sz w:val="21"/>
                <w:szCs w:val="21"/>
                <w:lang w:eastAsia="ko-KR"/>
              </w:rPr>
            </w:pPr>
            <w:r w:rsidRPr="00482D8C">
              <w:rPr>
                <w:rFonts w:ascii="Times New Roman" w:hAnsi="Times New Roman" w:cs="Times New Roman"/>
                <w:noProof/>
                <w:sz w:val="24"/>
                <w:szCs w:val="24"/>
              </w:rPr>
              <w:drawing>
                <wp:inline distT="0" distB="0" distL="0" distR="0" wp14:anchorId="3360207E" wp14:editId="3745D4FC">
                  <wp:extent cx="4819650" cy="2374900"/>
                  <wp:effectExtent l="0" t="0" r="0" b="6350"/>
                  <wp:docPr id="602479752" name="Chart 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4379076" w14:textId="37731238" w:rsidR="00527638" w:rsidRPr="007F4DF7" w:rsidRDefault="00527638" w:rsidP="00A80B69">
            <w:pPr>
              <w:spacing w:line="276" w:lineRule="auto"/>
              <w:jc w:val="both"/>
              <w:rPr>
                <w:rFonts w:eastAsiaTheme="minorEastAsia" w:cstheme="minorHAnsi"/>
                <w:sz w:val="21"/>
                <w:szCs w:val="21"/>
                <w:lang w:eastAsia="ko-KR"/>
              </w:rPr>
            </w:pPr>
            <w:r w:rsidRPr="005C340E">
              <w:rPr>
                <w:rFonts w:eastAsiaTheme="minorEastAsia" w:cstheme="minorHAnsi"/>
                <w:b/>
                <w:bCs w:val="0"/>
                <w:sz w:val="21"/>
                <w:szCs w:val="21"/>
                <w:lang w:eastAsia="ko-KR"/>
              </w:rPr>
              <w:t xml:space="preserve">Figure </w:t>
            </w:r>
            <w:r>
              <w:rPr>
                <w:rFonts w:eastAsiaTheme="minorEastAsia" w:cstheme="minorHAnsi" w:hint="eastAsia"/>
                <w:b/>
                <w:bCs w:val="0"/>
                <w:sz w:val="21"/>
                <w:szCs w:val="21"/>
                <w:lang w:eastAsia="ko-KR"/>
              </w:rPr>
              <w:t>3</w:t>
            </w:r>
            <w:r w:rsidRPr="005C340E">
              <w:rPr>
                <w:rFonts w:eastAsiaTheme="minorEastAsia" w:cstheme="minorHAnsi"/>
                <w:b/>
                <w:bCs w:val="0"/>
                <w:sz w:val="21"/>
                <w:szCs w:val="21"/>
                <w:lang w:eastAsia="ko-KR"/>
              </w:rPr>
              <w:t>.</w:t>
            </w:r>
            <w:r w:rsidRPr="005C340E">
              <w:rPr>
                <w:rFonts w:eastAsiaTheme="minorEastAsia" w:cstheme="minorHAnsi"/>
                <w:sz w:val="21"/>
                <w:szCs w:val="21"/>
                <w:lang w:eastAsia="ko-KR"/>
              </w:rPr>
              <w:t xml:space="preserve"> </w:t>
            </w:r>
            <w:r w:rsidRPr="00527638">
              <w:rPr>
                <w:rFonts w:cs="Times New Roman"/>
                <w:sz w:val="21"/>
                <w:szCs w:val="21"/>
              </w:rPr>
              <w:t>Soybean yield (</w:t>
            </w:r>
            <w:proofErr w:type="spellStart"/>
            <w:r w:rsidRPr="00527638">
              <w:rPr>
                <w:rFonts w:cs="Times New Roman"/>
                <w:sz w:val="21"/>
                <w:szCs w:val="21"/>
              </w:rPr>
              <w:t>bu</w:t>
            </w:r>
            <w:proofErr w:type="spellEnd"/>
            <w:r w:rsidRPr="00527638">
              <w:rPr>
                <w:rFonts w:cs="Times New Roman"/>
                <w:sz w:val="21"/>
                <w:szCs w:val="21"/>
              </w:rPr>
              <w:t xml:space="preserve">/ac) </w:t>
            </w:r>
            <w:r w:rsidRPr="00527638">
              <w:rPr>
                <w:rFonts w:eastAsia="MS Mincho" w:cs="Times New Roman"/>
                <w:bCs w:val="0"/>
                <w:iCs/>
                <w:kern w:val="0"/>
                <w:sz w:val="21"/>
                <w:szCs w:val="21"/>
              </w:rPr>
              <w:t xml:space="preserve">in conventional tillage plots </w:t>
            </w:r>
            <w:r>
              <w:rPr>
                <w:rFonts w:eastAsiaTheme="minorEastAsia" w:cs="Times New Roman" w:hint="eastAsia"/>
                <w:bCs w:val="0"/>
                <w:iCs/>
                <w:kern w:val="0"/>
                <w:sz w:val="21"/>
                <w:szCs w:val="21"/>
                <w:lang w:eastAsia="ko-KR"/>
              </w:rPr>
              <w:t>in</w:t>
            </w:r>
            <w:r w:rsidRPr="00527638">
              <w:rPr>
                <w:rFonts w:eastAsia="MS Mincho" w:cs="Times New Roman"/>
                <w:bCs w:val="0"/>
                <w:iCs/>
                <w:kern w:val="0"/>
                <w:sz w:val="21"/>
                <w:szCs w:val="21"/>
              </w:rPr>
              <w:t xml:space="preserve"> </w:t>
            </w:r>
            <w:r w:rsidRPr="00527638">
              <w:rPr>
                <w:rFonts w:eastAsiaTheme="minorEastAsia" w:cs="Times New Roman"/>
                <w:b/>
                <w:iCs/>
                <w:kern w:val="0"/>
                <w:sz w:val="21"/>
                <w:szCs w:val="21"/>
                <w:lang w:eastAsia="ko-KR"/>
              </w:rPr>
              <w:t>Colt, AR</w:t>
            </w:r>
            <w:r w:rsidRPr="00527638">
              <w:rPr>
                <w:rFonts w:eastAsia="MS Mincho" w:cs="Times New Roman"/>
                <w:bCs w:val="0"/>
                <w:iCs/>
                <w:kern w:val="0"/>
                <w:sz w:val="21"/>
                <w:szCs w:val="21"/>
              </w:rPr>
              <w:t xml:space="preserve">. </w:t>
            </w:r>
            <w:r w:rsidRPr="00527638">
              <w:rPr>
                <w:rFonts w:eastAsiaTheme="minorEastAsia" w:cs="Times New Roman"/>
                <w:bCs w:val="0"/>
                <w:iCs/>
                <w:kern w:val="0"/>
                <w:sz w:val="21"/>
                <w:szCs w:val="21"/>
                <w:lang w:eastAsia="ko-KR"/>
              </w:rPr>
              <w:t xml:space="preserve">The Ellis </w:t>
            </w:r>
            <w:r w:rsidRPr="00527638">
              <w:rPr>
                <w:rFonts w:eastAsia="MS Mincho" w:cs="Times New Roman"/>
                <w:bCs w:val="0"/>
                <w:iCs/>
                <w:kern w:val="0"/>
                <w:sz w:val="21"/>
                <w:szCs w:val="21"/>
              </w:rPr>
              <w:t>cultivar</w:t>
            </w:r>
            <w:r w:rsidRPr="00527638">
              <w:rPr>
                <w:rFonts w:cs="Times New Roman"/>
                <w:sz w:val="21"/>
                <w:szCs w:val="21"/>
              </w:rPr>
              <w:t xml:space="preserve"> was </w:t>
            </w:r>
            <w:r w:rsidRPr="00527638">
              <w:rPr>
                <w:rFonts w:eastAsiaTheme="minorEastAsia" w:cstheme="minorHAnsi"/>
                <w:sz w:val="21"/>
                <w:szCs w:val="21"/>
                <w:lang w:eastAsia="ko-KR"/>
              </w:rPr>
              <w:t>planted with three treatments: TXVA (</w:t>
            </w:r>
            <w:r w:rsidRPr="007F4DF7">
              <w:rPr>
                <w:rFonts w:eastAsiaTheme="minorEastAsia" w:cstheme="minorHAnsi"/>
                <w:sz w:val="21"/>
                <w:szCs w:val="21"/>
                <w:lang w:eastAsia="ko-KR"/>
              </w:rPr>
              <w:t>a drought-tolerant inoculant), First-Up (a commercial inoculant), or control (no inoculant).</w:t>
            </w:r>
            <w:r w:rsidR="007F4DF7" w:rsidRPr="007F4DF7">
              <w:rPr>
                <w:rFonts w:eastAsiaTheme="minorEastAsia" w:cstheme="minorHAnsi" w:hint="eastAsia"/>
                <w:sz w:val="21"/>
                <w:szCs w:val="21"/>
                <w:lang w:eastAsia="ko-KR"/>
              </w:rPr>
              <w:t xml:space="preserve"> </w:t>
            </w:r>
            <w:r w:rsidR="00A80B69">
              <w:rPr>
                <w:rFonts w:eastAsiaTheme="minorEastAsia" w:cstheme="minorHAnsi" w:hint="eastAsia"/>
                <w:sz w:val="21"/>
                <w:szCs w:val="21"/>
                <w:lang w:eastAsia="ko-KR"/>
              </w:rPr>
              <w:t>There was n</w:t>
            </w:r>
            <w:r w:rsidR="007F4DF7" w:rsidRPr="007F4DF7">
              <w:rPr>
                <w:rFonts w:eastAsiaTheme="minorEastAsia" w:cstheme="minorHAnsi"/>
                <w:sz w:val="21"/>
                <w:szCs w:val="21"/>
                <w:lang w:eastAsia="ko-KR"/>
              </w:rPr>
              <w:t>o harvest for the no-till field, presumably due to late planting.</w:t>
            </w:r>
          </w:p>
          <w:p w14:paraId="00E3FA80" w14:textId="77777777" w:rsidR="00527638" w:rsidRDefault="00527638" w:rsidP="00527638">
            <w:pPr>
              <w:spacing w:line="276" w:lineRule="auto"/>
              <w:rPr>
                <w:rFonts w:eastAsiaTheme="minorEastAsia" w:cstheme="minorHAnsi"/>
                <w:sz w:val="21"/>
                <w:szCs w:val="21"/>
                <w:lang w:eastAsia="ko-KR"/>
              </w:rPr>
            </w:pPr>
          </w:p>
          <w:p w14:paraId="29386344" w14:textId="77777777" w:rsidR="00527638" w:rsidRDefault="00527638" w:rsidP="0041728E">
            <w:pPr>
              <w:rPr>
                <w:rFonts w:eastAsiaTheme="minorEastAsia"/>
                <w:lang w:eastAsia="ko-KR"/>
              </w:rPr>
            </w:pPr>
          </w:p>
          <w:p w14:paraId="390E4688" w14:textId="77777777" w:rsidR="00527638" w:rsidRDefault="00527638" w:rsidP="0041728E">
            <w:pPr>
              <w:rPr>
                <w:rFonts w:eastAsiaTheme="minorEastAsia"/>
                <w:lang w:eastAsia="ko-KR"/>
              </w:rPr>
            </w:pPr>
          </w:p>
          <w:p w14:paraId="738BB60A" w14:textId="77777777" w:rsidR="00527638" w:rsidRDefault="00527638" w:rsidP="0041728E">
            <w:pPr>
              <w:rPr>
                <w:rFonts w:eastAsiaTheme="minorEastAsia"/>
                <w:lang w:eastAsia="ko-KR"/>
              </w:rPr>
            </w:pPr>
          </w:p>
          <w:p w14:paraId="3E7D6AF0" w14:textId="77777777" w:rsidR="00527638" w:rsidRDefault="00527638" w:rsidP="0041728E">
            <w:pPr>
              <w:rPr>
                <w:rFonts w:eastAsiaTheme="minorEastAsia"/>
                <w:lang w:eastAsia="ko-KR"/>
              </w:rPr>
            </w:pPr>
          </w:p>
          <w:p w14:paraId="77DAAD1A" w14:textId="77777777" w:rsidR="00527638" w:rsidRDefault="00527638" w:rsidP="0041728E">
            <w:pPr>
              <w:rPr>
                <w:rFonts w:eastAsiaTheme="minorEastAsia"/>
                <w:lang w:eastAsia="ko-KR"/>
              </w:rPr>
            </w:pPr>
          </w:p>
          <w:p w14:paraId="50A0D081" w14:textId="299D9FBB" w:rsidR="00527638" w:rsidRPr="005C340E" w:rsidRDefault="00527638" w:rsidP="0041728E">
            <w:pPr>
              <w:rPr>
                <w:rFonts w:eastAsiaTheme="minorEastAsia"/>
                <w:lang w:eastAsia="ko-KR"/>
              </w:rPr>
            </w:pPr>
          </w:p>
        </w:tc>
      </w:tr>
    </w:tbl>
    <w:p w14:paraId="72C804D9" w14:textId="77777777" w:rsidR="0025429E" w:rsidRDefault="0025429E" w:rsidP="00E814B8"/>
    <w:p w14:paraId="7E6EE2ED" w14:textId="77777777" w:rsidR="0025429E" w:rsidRDefault="0025429E" w:rsidP="00E814B8"/>
    <w:sectPr w:rsidR="0025429E" w:rsidSect="00E814B8">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152"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8376C" w14:textId="77777777" w:rsidR="00E67294" w:rsidRDefault="00E67294" w:rsidP="00BD1E89">
      <w:pPr>
        <w:spacing w:line="240" w:lineRule="auto"/>
      </w:pPr>
      <w:r>
        <w:separator/>
      </w:r>
    </w:p>
  </w:endnote>
  <w:endnote w:type="continuationSeparator" w:id="0">
    <w:p w14:paraId="20245CF4" w14:textId="77777777" w:rsidR="00E67294" w:rsidRDefault="00E67294" w:rsidP="00BD1E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33E75" w14:textId="77777777" w:rsidR="00FD2FD6" w:rsidRDefault="00FD2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A9B8C" w14:textId="77777777" w:rsidR="00FD2FD6" w:rsidRDefault="00FD2F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12B48" w14:textId="77777777" w:rsidR="00FD2FD6" w:rsidRDefault="00FD2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C11CD" w14:textId="77777777" w:rsidR="00E67294" w:rsidRDefault="00E67294" w:rsidP="00BD1E89">
      <w:pPr>
        <w:spacing w:line="240" w:lineRule="auto"/>
      </w:pPr>
      <w:r>
        <w:separator/>
      </w:r>
    </w:p>
  </w:footnote>
  <w:footnote w:type="continuationSeparator" w:id="0">
    <w:p w14:paraId="3F200963" w14:textId="77777777" w:rsidR="00E67294" w:rsidRDefault="00E67294" w:rsidP="00BD1E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0CDF" w14:textId="77777777" w:rsidR="00FD2FD6" w:rsidRDefault="00FD2F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93C6B" w14:textId="77777777" w:rsidR="00FD2FD6" w:rsidRDefault="00FD2F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7AB6D" w14:textId="77777777" w:rsidR="00FF4F4F" w:rsidRPr="00981460" w:rsidRDefault="00FD2FD6" w:rsidP="00981460">
    <w:pPr>
      <w:pStyle w:val="Title"/>
      <w:jc w:val="right"/>
      <w:rPr>
        <w:sz w:val="24"/>
        <w:szCs w:val="24"/>
      </w:rPr>
    </w:pPr>
    <w:r>
      <w:rPr>
        <w:sz w:val="24"/>
        <w:szCs w:val="24"/>
      </w:rPr>
      <w:t>Subcontractor</w:t>
    </w:r>
    <w:r w:rsidR="00FF4F4F" w:rsidRPr="00981460">
      <w:rPr>
        <w:sz w:val="24"/>
        <w:szCs w:val="24"/>
      </w:rPr>
      <w:t xml:space="preserve"> </w:t>
    </w:r>
    <w:r w:rsidR="00B7577C">
      <w:rPr>
        <w:sz w:val="24"/>
        <w:szCs w:val="24"/>
      </w:rPr>
      <w:t>Quarterly</w:t>
    </w:r>
    <w:r w:rsidR="00FF4F4F">
      <w:rPr>
        <w:sz w:val="24"/>
        <w:szCs w:val="24"/>
      </w:rPr>
      <w:t xml:space="preserve"> </w:t>
    </w:r>
    <w:r w:rsidR="00FF4F4F" w:rsidRPr="00981460">
      <w:rPr>
        <w:sz w:val="24"/>
        <w:szCs w:val="24"/>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740871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CB2A93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F9C0EB4"/>
    <w:multiLevelType w:val="hybridMultilevel"/>
    <w:tmpl w:val="6BD2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55BC6"/>
    <w:multiLevelType w:val="hybridMultilevel"/>
    <w:tmpl w:val="127EE8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D101AF"/>
    <w:multiLevelType w:val="hybridMultilevel"/>
    <w:tmpl w:val="FF6EB7B0"/>
    <w:lvl w:ilvl="0" w:tplc="071ADE7C">
      <w:numFmt w:val="bullet"/>
      <w:lvlText w:val="-"/>
      <w:lvlJc w:val="left"/>
      <w:pPr>
        <w:ind w:left="360" w:hanging="360"/>
      </w:pPr>
      <w:rPr>
        <w:rFonts w:ascii="Calibri" w:eastAsiaTheme="minorEastAsia" w:hAnsi="Calibri" w:cs="Arial" w:hint="default"/>
        <w:i/>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CF274B"/>
    <w:multiLevelType w:val="hybridMultilevel"/>
    <w:tmpl w:val="DB5E5856"/>
    <w:lvl w:ilvl="0" w:tplc="28CCA1E8">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050C3"/>
    <w:multiLevelType w:val="hybridMultilevel"/>
    <w:tmpl w:val="1932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E7ABA"/>
    <w:multiLevelType w:val="hybridMultilevel"/>
    <w:tmpl w:val="0E38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63634"/>
    <w:multiLevelType w:val="multilevel"/>
    <w:tmpl w:val="BE82FA14"/>
    <w:lvl w:ilvl="0">
      <w:start w:val="1"/>
      <w:numFmt w:val="decimal"/>
      <w:lvlText w:val="%1."/>
      <w:lvlJc w:val="left"/>
      <w:pPr>
        <w:ind w:left="360" w:hanging="360"/>
      </w:pPr>
      <w:rPr>
        <w:rFonts w:hint="default"/>
        <w:sz w:val="18"/>
        <w:szCs w:val="18"/>
      </w:rPr>
    </w:lvl>
    <w:lvl w:ilvl="1">
      <w:start w:val="1"/>
      <w:numFmt w:val="decimal"/>
      <w:lvlText w:val="3.%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3154F8"/>
    <w:multiLevelType w:val="hybridMultilevel"/>
    <w:tmpl w:val="D3CE26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8022001"/>
    <w:multiLevelType w:val="hybridMultilevel"/>
    <w:tmpl w:val="1A2E9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580924"/>
    <w:multiLevelType w:val="hybridMultilevel"/>
    <w:tmpl w:val="AD1CAF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E77DE"/>
    <w:multiLevelType w:val="hybridMultilevel"/>
    <w:tmpl w:val="C8367836"/>
    <w:lvl w:ilvl="0" w:tplc="D9E48CB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DA4512"/>
    <w:multiLevelType w:val="multilevel"/>
    <w:tmpl w:val="E196F314"/>
    <w:styleLink w:val="AgralyticaBullets"/>
    <w:lvl w:ilvl="0">
      <w:start w:val="1"/>
      <w:numFmt w:val="bullet"/>
      <w:pStyle w:val="ListBullet"/>
      <w:lvlText w:val=""/>
      <w:lvlJc w:val="left"/>
      <w:pPr>
        <w:ind w:left="360" w:hanging="360"/>
      </w:pPr>
      <w:rPr>
        <w:rFonts w:ascii="Wingdings" w:hAnsi="Wingdings" w:hint="default"/>
        <w:color w:val="2E65B0"/>
        <w:sz w:val="18"/>
      </w:rPr>
    </w:lvl>
    <w:lvl w:ilvl="1">
      <w:start w:val="1"/>
      <w:numFmt w:val="bullet"/>
      <w:pStyle w:val="ListBullet2"/>
      <w:lvlText w:val=""/>
      <w:lvlJc w:val="left"/>
      <w:pPr>
        <w:ind w:left="720" w:firstLine="0"/>
      </w:pPr>
      <w:rPr>
        <w:rFonts w:ascii="Wingdings" w:hAnsi="Wingdings" w:hint="default"/>
        <w:color w:val="2E65B0"/>
        <w:sz w:val="18"/>
      </w:rPr>
    </w:lvl>
    <w:lvl w:ilvl="2">
      <w:start w:val="1"/>
      <w:numFmt w:val="bullet"/>
      <w:pStyle w:val="ListBullet3"/>
      <w:lvlText w:val="­"/>
      <w:lvlJc w:val="left"/>
      <w:pPr>
        <w:ind w:left="360" w:firstLine="720"/>
      </w:pPr>
      <w:rPr>
        <w:rFonts w:ascii="Courier New" w:hAnsi="Courier New" w:hint="default"/>
        <w:color w:val="2E65B0"/>
        <w:sz w:val="16"/>
      </w:rPr>
    </w:lvl>
    <w:lvl w:ilvl="3">
      <w:start w:val="1"/>
      <w:numFmt w:val="bullet"/>
      <w:pStyle w:val="ListBullet4"/>
      <w:lvlText w:val=""/>
      <w:lvlJc w:val="left"/>
      <w:pPr>
        <w:ind w:left="1440" w:firstLine="0"/>
      </w:pPr>
      <w:rPr>
        <w:rFonts w:ascii="Wingdings" w:hAnsi="Wingdings" w:hint="default"/>
        <w:color w:val="auto"/>
      </w:rPr>
    </w:lvl>
    <w:lvl w:ilvl="4">
      <w:start w:val="1"/>
      <w:numFmt w:val="bullet"/>
      <w:pStyle w:val="ListBullet5"/>
      <w:lvlText w:val=""/>
      <w:lvlJc w:val="left"/>
      <w:pPr>
        <w:ind w:left="1800" w:firstLine="0"/>
      </w:pPr>
      <w:rPr>
        <w:rFonts w:ascii="Wingdings" w:hAnsi="Wingdings" w:hint="default"/>
        <w:color w:val="auto"/>
      </w:rPr>
    </w:lvl>
    <w:lvl w:ilvl="5">
      <w:start w:val="1"/>
      <w:numFmt w:val="none"/>
      <w:lvlText w:val=""/>
      <w:lvlJc w:val="left"/>
      <w:pPr>
        <w:ind w:left="2160" w:firstLine="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4E567673"/>
    <w:multiLevelType w:val="hybridMultilevel"/>
    <w:tmpl w:val="BCF8F9B8"/>
    <w:lvl w:ilvl="0" w:tplc="D73E1B8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1B12C8"/>
    <w:multiLevelType w:val="hybridMultilevel"/>
    <w:tmpl w:val="82D48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201114"/>
    <w:multiLevelType w:val="hybridMultilevel"/>
    <w:tmpl w:val="B3CAD1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95134B"/>
    <w:multiLevelType w:val="hybridMultilevel"/>
    <w:tmpl w:val="AE348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86485F"/>
    <w:multiLevelType w:val="hybridMultilevel"/>
    <w:tmpl w:val="5150F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BB6E70"/>
    <w:multiLevelType w:val="hybridMultilevel"/>
    <w:tmpl w:val="1C72A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DD6921"/>
    <w:multiLevelType w:val="hybridMultilevel"/>
    <w:tmpl w:val="DBACD4CC"/>
    <w:lvl w:ilvl="0" w:tplc="40C2DDB4">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FF429CB"/>
    <w:multiLevelType w:val="hybridMultilevel"/>
    <w:tmpl w:val="345E6B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4006B1"/>
    <w:multiLevelType w:val="hybridMultilevel"/>
    <w:tmpl w:val="E3A238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A12967"/>
    <w:multiLevelType w:val="multilevel"/>
    <w:tmpl w:val="3A58A498"/>
    <w:lvl w:ilvl="0">
      <w:start w:val="1"/>
      <w:numFmt w:val="decimal"/>
      <w:pStyle w:val="Heading1"/>
      <w:lvlText w:val="%1."/>
      <w:lvlJc w:val="left"/>
      <w:pPr>
        <w:ind w:left="360" w:hanging="360"/>
      </w:pPr>
      <w:rPr>
        <w:rFonts w:hint="default"/>
        <w:b/>
        <w:i w:val="0"/>
      </w:rPr>
    </w:lvl>
    <w:lvl w:ilvl="1">
      <w:start w:val="1"/>
      <w:numFmt w:val="decimal"/>
      <w:pStyle w:val="Heading2"/>
      <w:lvlText w:val="%1.%2."/>
      <w:lvlJc w:val="left"/>
      <w:pPr>
        <w:tabs>
          <w:tab w:val="num" w:pos="1980"/>
        </w:tabs>
        <w:ind w:left="1980" w:hanging="720"/>
      </w:pPr>
      <w:rPr>
        <w:rFonts w:ascii="Trebuchet MS" w:hAnsi="Trebuchet MS" w:hint="default"/>
        <w:b/>
        <w:i w:val="0"/>
      </w:rPr>
    </w:lvl>
    <w:lvl w:ilvl="2">
      <w:start w:val="1"/>
      <w:numFmt w:val="decimal"/>
      <w:pStyle w:val="Heading3"/>
      <w:lvlText w:val="%1.%2.%3."/>
      <w:lvlJc w:val="left"/>
      <w:pPr>
        <w:tabs>
          <w:tab w:val="num" w:pos="720"/>
        </w:tabs>
        <w:ind w:left="720" w:hanging="720"/>
      </w:pPr>
      <w:rPr>
        <w:rFonts w:ascii="Trebuchet MS" w:hAnsi="Trebuchet MS" w:hint="default"/>
        <w:b/>
        <w:i w:val="0"/>
      </w:rPr>
    </w:lvl>
    <w:lvl w:ilvl="3">
      <w:start w:val="1"/>
      <w:numFmt w:val="lowerLetter"/>
      <w:pStyle w:val="Heading4"/>
      <w:lvlText w:val="%4)"/>
      <w:lvlJc w:val="left"/>
      <w:pPr>
        <w:tabs>
          <w:tab w:val="num" w:pos="720"/>
        </w:tabs>
        <w:ind w:left="720" w:hanging="720"/>
      </w:pPr>
      <w:rPr>
        <w:rFonts w:ascii="Trebuchet MS" w:hAnsi="Trebuchet MS" w:hint="default"/>
        <w:b/>
        <w:i w:val="0"/>
      </w:rPr>
    </w:lvl>
    <w:lvl w:ilvl="4">
      <w:start w:val="1"/>
      <w:numFmt w:val="none"/>
      <w:lvlText w:val="%1.%2.%3.%4.%5."/>
      <w:lvlJc w:val="left"/>
      <w:pPr>
        <w:tabs>
          <w:tab w:val="num" w:pos="3960"/>
        </w:tabs>
        <w:ind w:left="2232" w:hanging="792"/>
      </w:pPr>
      <w:rPr>
        <w:rFonts w:ascii="Trebuchet MS" w:hAnsi="Trebuchet MS" w:hint="default"/>
        <w:b/>
        <w:i w:val="0"/>
      </w:rPr>
    </w:lvl>
    <w:lvl w:ilvl="5">
      <w:start w:val="1"/>
      <w:numFmt w:val="none"/>
      <w:lvlText w:val="%1.%2.%3.%4.%5.%6."/>
      <w:lvlJc w:val="left"/>
      <w:pPr>
        <w:tabs>
          <w:tab w:val="num" w:pos="2880"/>
        </w:tabs>
        <w:ind w:left="2736" w:hanging="936"/>
      </w:pPr>
      <w:rPr>
        <w:rFonts w:hint="default"/>
      </w:rPr>
    </w:lvl>
    <w:lvl w:ilvl="6">
      <w:start w:val="1"/>
      <w:numFmt w:val="none"/>
      <w:lvlText w:val="%1.%2.%3.%4.%5.%6.%7."/>
      <w:lvlJc w:val="left"/>
      <w:pPr>
        <w:tabs>
          <w:tab w:val="num" w:pos="3600"/>
        </w:tabs>
        <w:ind w:left="3240" w:hanging="1080"/>
      </w:pPr>
      <w:rPr>
        <w:rFonts w:hint="default"/>
      </w:rPr>
    </w:lvl>
    <w:lvl w:ilvl="7">
      <w:start w:val="1"/>
      <w:numFmt w:val="none"/>
      <w:lvlText w:val="%1.%2.%3.%4.%5.%6.%7.%8."/>
      <w:lvlJc w:val="left"/>
      <w:pPr>
        <w:tabs>
          <w:tab w:val="num" w:pos="3960"/>
        </w:tabs>
        <w:ind w:left="3744" w:hanging="1224"/>
      </w:pPr>
      <w:rPr>
        <w:rFonts w:hint="default"/>
      </w:rPr>
    </w:lvl>
    <w:lvl w:ilvl="8">
      <w:start w:val="1"/>
      <w:numFmt w:val="none"/>
      <w:lvlText w:val="%1.%2.%3.%4.%5.%6.%7.%8.%9."/>
      <w:lvlJc w:val="left"/>
      <w:pPr>
        <w:tabs>
          <w:tab w:val="num" w:pos="4680"/>
        </w:tabs>
        <w:ind w:left="4320" w:hanging="1440"/>
      </w:pPr>
      <w:rPr>
        <w:rFonts w:hint="default"/>
      </w:rPr>
    </w:lvl>
  </w:abstractNum>
  <w:abstractNum w:abstractNumId="24" w15:restartNumberingAfterBreak="0">
    <w:nsid w:val="74B643AA"/>
    <w:multiLevelType w:val="hybridMultilevel"/>
    <w:tmpl w:val="4AE6CE9E"/>
    <w:lvl w:ilvl="0" w:tplc="94C83FEE">
      <w:start w:val="1"/>
      <w:numFmt w:val="bullet"/>
      <w:lvlText w:val="‐"/>
      <w:lvlJc w:val="left"/>
      <w:pPr>
        <w:ind w:left="360" w:hanging="360"/>
      </w:pPr>
      <w:rPr>
        <w:rFonts w:ascii="Calibri" w:hAnsi="Calibr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8EA7B8A"/>
    <w:multiLevelType w:val="hybridMultilevel"/>
    <w:tmpl w:val="6180C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C770E0"/>
    <w:multiLevelType w:val="multilevel"/>
    <w:tmpl w:val="1ACAFF22"/>
    <w:lvl w:ilvl="0">
      <w:start w:val="1"/>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u w:color="1F497D" w:themeColor="text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AE7514B"/>
    <w:multiLevelType w:val="hybridMultilevel"/>
    <w:tmpl w:val="E4063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AE4FC8"/>
    <w:multiLevelType w:val="hybridMultilevel"/>
    <w:tmpl w:val="BD84E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E453CC"/>
    <w:multiLevelType w:val="hybridMultilevel"/>
    <w:tmpl w:val="EE7A83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CD20F2"/>
    <w:multiLevelType w:val="hybridMultilevel"/>
    <w:tmpl w:val="361C39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1740756">
    <w:abstractNumId w:val="20"/>
  </w:num>
  <w:num w:numId="2" w16cid:durableId="1345787356">
    <w:abstractNumId w:val="24"/>
  </w:num>
  <w:num w:numId="3" w16cid:durableId="939097911">
    <w:abstractNumId w:val="4"/>
  </w:num>
  <w:num w:numId="4" w16cid:durableId="1213035894">
    <w:abstractNumId w:val="5"/>
  </w:num>
  <w:num w:numId="5" w16cid:durableId="323166698">
    <w:abstractNumId w:val="23"/>
  </w:num>
  <w:num w:numId="6" w16cid:durableId="706222434">
    <w:abstractNumId w:val="13"/>
  </w:num>
  <w:num w:numId="7" w16cid:durableId="1752386932">
    <w:abstractNumId w:val="8"/>
  </w:num>
  <w:num w:numId="8" w16cid:durableId="1792163189">
    <w:abstractNumId w:val="26"/>
  </w:num>
  <w:num w:numId="9" w16cid:durableId="230897480">
    <w:abstractNumId w:val="9"/>
  </w:num>
  <w:num w:numId="10" w16cid:durableId="892346330">
    <w:abstractNumId w:val="12"/>
  </w:num>
  <w:num w:numId="11" w16cid:durableId="866597450">
    <w:abstractNumId w:val="14"/>
  </w:num>
  <w:num w:numId="12" w16cid:durableId="1209731095">
    <w:abstractNumId w:val="23"/>
  </w:num>
  <w:num w:numId="13" w16cid:durableId="214703635">
    <w:abstractNumId w:val="19"/>
  </w:num>
  <w:num w:numId="14" w16cid:durableId="1260486373">
    <w:abstractNumId w:val="6"/>
  </w:num>
  <w:num w:numId="15" w16cid:durableId="207764021">
    <w:abstractNumId w:val="28"/>
  </w:num>
  <w:num w:numId="16" w16cid:durableId="1601910590">
    <w:abstractNumId w:val="18"/>
  </w:num>
  <w:num w:numId="17" w16cid:durableId="997347707">
    <w:abstractNumId w:val="2"/>
  </w:num>
  <w:num w:numId="18" w16cid:durableId="429934509">
    <w:abstractNumId w:val="17"/>
  </w:num>
  <w:num w:numId="19" w16cid:durableId="1944262022">
    <w:abstractNumId w:val="7"/>
  </w:num>
  <w:num w:numId="20" w16cid:durableId="1522014477">
    <w:abstractNumId w:val="27"/>
  </w:num>
  <w:num w:numId="21" w16cid:durableId="734855803">
    <w:abstractNumId w:val="10"/>
  </w:num>
  <w:num w:numId="22" w16cid:durableId="1467579110">
    <w:abstractNumId w:val="15"/>
  </w:num>
  <w:num w:numId="23" w16cid:durableId="1270309595">
    <w:abstractNumId w:val="25"/>
  </w:num>
  <w:num w:numId="24" w16cid:durableId="394278367">
    <w:abstractNumId w:val="13"/>
  </w:num>
  <w:num w:numId="25" w16cid:durableId="1062827545">
    <w:abstractNumId w:val="23"/>
  </w:num>
  <w:num w:numId="26" w16cid:durableId="1559635582">
    <w:abstractNumId w:val="23"/>
  </w:num>
  <w:num w:numId="27" w16cid:durableId="1028222241">
    <w:abstractNumId w:val="23"/>
  </w:num>
  <w:num w:numId="28" w16cid:durableId="1453401248">
    <w:abstractNumId w:val="23"/>
  </w:num>
  <w:num w:numId="29" w16cid:durableId="1044330645">
    <w:abstractNumId w:val="13"/>
  </w:num>
  <w:num w:numId="30" w16cid:durableId="875195495">
    <w:abstractNumId w:val="13"/>
  </w:num>
  <w:num w:numId="31" w16cid:durableId="1615749611">
    <w:abstractNumId w:val="13"/>
  </w:num>
  <w:num w:numId="32" w16cid:durableId="340932222">
    <w:abstractNumId w:val="13"/>
  </w:num>
  <w:num w:numId="33" w16cid:durableId="1797093198">
    <w:abstractNumId w:val="13"/>
  </w:num>
  <w:num w:numId="34" w16cid:durableId="863204145">
    <w:abstractNumId w:val="23"/>
  </w:num>
  <w:num w:numId="35" w16cid:durableId="2037196131">
    <w:abstractNumId w:val="23"/>
  </w:num>
  <w:num w:numId="36" w16cid:durableId="1500735187">
    <w:abstractNumId w:val="30"/>
  </w:num>
  <w:num w:numId="37" w16cid:durableId="1668941831">
    <w:abstractNumId w:val="1"/>
  </w:num>
  <w:num w:numId="38" w16cid:durableId="1617833885">
    <w:abstractNumId w:val="0"/>
  </w:num>
  <w:num w:numId="39" w16cid:durableId="386951955">
    <w:abstractNumId w:val="29"/>
  </w:num>
  <w:num w:numId="40" w16cid:durableId="2094205325">
    <w:abstractNumId w:val="11"/>
  </w:num>
  <w:num w:numId="41" w16cid:durableId="1076368141">
    <w:abstractNumId w:val="16"/>
  </w:num>
  <w:num w:numId="42" w16cid:durableId="961569865">
    <w:abstractNumId w:val="22"/>
  </w:num>
  <w:num w:numId="43" w16cid:durableId="369305986">
    <w:abstractNumId w:val="3"/>
  </w:num>
  <w:num w:numId="44" w16cid:durableId="11214148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F7EBFE7-45F3-4C71-84E2-555E59E8FD8F}"/>
    <w:docVar w:name="dgnword-eventsink" w:val="75130192"/>
  </w:docVars>
  <w:rsids>
    <w:rsidRoot w:val="00A65BD5"/>
    <w:rsid w:val="00014790"/>
    <w:rsid w:val="0001709F"/>
    <w:rsid w:val="0003601D"/>
    <w:rsid w:val="0004056A"/>
    <w:rsid w:val="00052C54"/>
    <w:rsid w:val="00053FCA"/>
    <w:rsid w:val="00054EF7"/>
    <w:rsid w:val="000613DF"/>
    <w:rsid w:val="0007079A"/>
    <w:rsid w:val="00083E61"/>
    <w:rsid w:val="00087C7F"/>
    <w:rsid w:val="000942F4"/>
    <w:rsid w:val="000A378E"/>
    <w:rsid w:val="000B06CD"/>
    <w:rsid w:val="000B7D6D"/>
    <w:rsid w:val="000C41F6"/>
    <w:rsid w:val="000D726D"/>
    <w:rsid w:val="000D782C"/>
    <w:rsid w:val="000E6330"/>
    <w:rsid w:val="00107714"/>
    <w:rsid w:val="00115BC3"/>
    <w:rsid w:val="00123E01"/>
    <w:rsid w:val="00153F61"/>
    <w:rsid w:val="0016007C"/>
    <w:rsid w:val="00162654"/>
    <w:rsid w:val="001846E2"/>
    <w:rsid w:val="00184DBB"/>
    <w:rsid w:val="001943BF"/>
    <w:rsid w:val="001A6320"/>
    <w:rsid w:val="001B5C81"/>
    <w:rsid w:val="001C260E"/>
    <w:rsid w:val="001C34A3"/>
    <w:rsid w:val="001C4C57"/>
    <w:rsid w:val="001E2F8F"/>
    <w:rsid w:val="00203599"/>
    <w:rsid w:val="002044CF"/>
    <w:rsid w:val="002148E3"/>
    <w:rsid w:val="00227538"/>
    <w:rsid w:val="00234746"/>
    <w:rsid w:val="002378AF"/>
    <w:rsid w:val="002411EC"/>
    <w:rsid w:val="00245B98"/>
    <w:rsid w:val="00246B18"/>
    <w:rsid w:val="002479BE"/>
    <w:rsid w:val="00250732"/>
    <w:rsid w:val="0025429E"/>
    <w:rsid w:val="0028114C"/>
    <w:rsid w:val="00291A31"/>
    <w:rsid w:val="00297877"/>
    <w:rsid w:val="00297BED"/>
    <w:rsid w:val="002A115E"/>
    <w:rsid w:val="002B5D14"/>
    <w:rsid w:val="002C30C2"/>
    <w:rsid w:val="002C6626"/>
    <w:rsid w:val="002D5074"/>
    <w:rsid w:val="00302EDA"/>
    <w:rsid w:val="00320C8D"/>
    <w:rsid w:val="0032545C"/>
    <w:rsid w:val="003312EE"/>
    <w:rsid w:val="00333B09"/>
    <w:rsid w:val="00335A26"/>
    <w:rsid w:val="00335FC1"/>
    <w:rsid w:val="0035304F"/>
    <w:rsid w:val="003621D3"/>
    <w:rsid w:val="00362A90"/>
    <w:rsid w:val="00373BBC"/>
    <w:rsid w:val="00383AB7"/>
    <w:rsid w:val="00383F0E"/>
    <w:rsid w:val="00390570"/>
    <w:rsid w:val="00392592"/>
    <w:rsid w:val="00396079"/>
    <w:rsid w:val="003B2A34"/>
    <w:rsid w:val="003B5F5A"/>
    <w:rsid w:val="003B7A55"/>
    <w:rsid w:val="003D3E21"/>
    <w:rsid w:val="003D6401"/>
    <w:rsid w:val="00402D0B"/>
    <w:rsid w:val="00406CFF"/>
    <w:rsid w:val="004073DA"/>
    <w:rsid w:val="004076FD"/>
    <w:rsid w:val="00410A0D"/>
    <w:rsid w:val="00410F8D"/>
    <w:rsid w:val="0041728E"/>
    <w:rsid w:val="00424292"/>
    <w:rsid w:val="00425FE4"/>
    <w:rsid w:val="0043706C"/>
    <w:rsid w:val="00437218"/>
    <w:rsid w:val="00451F10"/>
    <w:rsid w:val="00452DF1"/>
    <w:rsid w:val="00455551"/>
    <w:rsid w:val="00470EEC"/>
    <w:rsid w:val="00472A90"/>
    <w:rsid w:val="004A7A14"/>
    <w:rsid w:val="004A7B46"/>
    <w:rsid w:val="004C0762"/>
    <w:rsid w:val="004C09F2"/>
    <w:rsid w:val="004C6840"/>
    <w:rsid w:val="004D0D1D"/>
    <w:rsid w:val="004E4F44"/>
    <w:rsid w:val="005020D3"/>
    <w:rsid w:val="00507BF3"/>
    <w:rsid w:val="00521C25"/>
    <w:rsid w:val="00527638"/>
    <w:rsid w:val="0054156B"/>
    <w:rsid w:val="00582B63"/>
    <w:rsid w:val="005844D0"/>
    <w:rsid w:val="00596B63"/>
    <w:rsid w:val="005A61C0"/>
    <w:rsid w:val="005B5964"/>
    <w:rsid w:val="005C340E"/>
    <w:rsid w:val="005D7144"/>
    <w:rsid w:val="005E7DB4"/>
    <w:rsid w:val="005F492E"/>
    <w:rsid w:val="0060410C"/>
    <w:rsid w:val="00605758"/>
    <w:rsid w:val="00605BA8"/>
    <w:rsid w:val="00632864"/>
    <w:rsid w:val="00643728"/>
    <w:rsid w:val="006507FB"/>
    <w:rsid w:val="006572F3"/>
    <w:rsid w:val="006709BB"/>
    <w:rsid w:val="00684BCF"/>
    <w:rsid w:val="00693D9D"/>
    <w:rsid w:val="0069666C"/>
    <w:rsid w:val="006A6A77"/>
    <w:rsid w:val="006A6CCC"/>
    <w:rsid w:val="006D3433"/>
    <w:rsid w:val="006E0A14"/>
    <w:rsid w:val="006E24E6"/>
    <w:rsid w:val="006E412F"/>
    <w:rsid w:val="006F6240"/>
    <w:rsid w:val="006F62F8"/>
    <w:rsid w:val="00704574"/>
    <w:rsid w:val="00713B34"/>
    <w:rsid w:val="00717254"/>
    <w:rsid w:val="007249F5"/>
    <w:rsid w:val="007259A0"/>
    <w:rsid w:val="00733D8F"/>
    <w:rsid w:val="00736421"/>
    <w:rsid w:val="00744EF4"/>
    <w:rsid w:val="00773484"/>
    <w:rsid w:val="00777C6E"/>
    <w:rsid w:val="007823B2"/>
    <w:rsid w:val="007860C0"/>
    <w:rsid w:val="00794235"/>
    <w:rsid w:val="007A72A3"/>
    <w:rsid w:val="007B0BBB"/>
    <w:rsid w:val="007B7BC8"/>
    <w:rsid w:val="007C03E3"/>
    <w:rsid w:val="007C2C8A"/>
    <w:rsid w:val="007D0E1B"/>
    <w:rsid w:val="007F312A"/>
    <w:rsid w:val="007F4DF7"/>
    <w:rsid w:val="00806DDF"/>
    <w:rsid w:val="008101B7"/>
    <w:rsid w:val="00810449"/>
    <w:rsid w:val="00824CD4"/>
    <w:rsid w:val="00845912"/>
    <w:rsid w:val="008562C0"/>
    <w:rsid w:val="00864BAF"/>
    <w:rsid w:val="0088793A"/>
    <w:rsid w:val="00897B7D"/>
    <w:rsid w:val="008B1D7D"/>
    <w:rsid w:val="008B4A0E"/>
    <w:rsid w:val="008C6D67"/>
    <w:rsid w:val="008F1BE4"/>
    <w:rsid w:val="008F5FC8"/>
    <w:rsid w:val="00914BD1"/>
    <w:rsid w:val="00917422"/>
    <w:rsid w:val="009211F7"/>
    <w:rsid w:val="0092416B"/>
    <w:rsid w:val="009245D5"/>
    <w:rsid w:val="0096092A"/>
    <w:rsid w:val="00964D40"/>
    <w:rsid w:val="00966780"/>
    <w:rsid w:val="0097290B"/>
    <w:rsid w:val="00974467"/>
    <w:rsid w:val="0098002A"/>
    <w:rsid w:val="00981460"/>
    <w:rsid w:val="00994AEE"/>
    <w:rsid w:val="009C246A"/>
    <w:rsid w:val="009C5215"/>
    <w:rsid w:val="009C5A99"/>
    <w:rsid w:val="009D5AFE"/>
    <w:rsid w:val="009D739E"/>
    <w:rsid w:val="009E19AE"/>
    <w:rsid w:val="009F4968"/>
    <w:rsid w:val="009F6283"/>
    <w:rsid w:val="00A1615F"/>
    <w:rsid w:val="00A20BF0"/>
    <w:rsid w:val="00A31942"/>
    <w:rsid w:val="00A37E7D"/>
    <w:rsid w:val="00A433FA"/>
    <w:rsid w:val="00A44140"/>
    <w:rsid w:val="00A50FE6"/>
    <w:rsid w:val="00A65BD5"/>
    <w:rsid w:val="00A71013"/>
    <w:rsid w:val="00A80B69"/>
    <w:rsid w:val="00A929F3"/>
    <w:rsid w:val="00AA238E"/>
    <w:rsid w:val="00AA6752"/>
    <w:rsid w:val="00AB4B27"/>
    <w:rsid w:val="00AB63EC"/>
    <w:rsid w:val="00AE34BF"/>
    <w:rsid w:val="00AE3CBA"/>
    <w:rsid w:val="00B162EB"/>
    <w:rsid w:val="00B20FB0"/>
    <w:rsid w:val="00B31D47"/>
    <w:rsid w:val="00B33DA7"/>
    <w:rsid w:val="00B3786C"/>
    <w:rsid w:val="00B54C8A"/>
    <w:rsid w:val="00B603B4"/>
    <w:rsid w:val="00B67297"/>
    <w:rsid w:val="00B7052F"/>
    <w:rsid w:val="00B71665"/>
    <w:rsid w:val="00B7562B"/>
    <w:rsid w:val="00B7577C"/>
    <w:rsid w:val="00B84923"/>
    <w:rsid w:val="00B9392A"/>
    <w:rsid w:val="00BA502A"/>
    <w:rsid w:val="00BB25AA"/>
    <w:rsid w:val="00BC3D5F"/>
    <w:rsid w:val="00BD1E89"/>
    <w:rsid w:val="00BE0222"/>
    <w:rsid w:val="00BE04EB"/>
    <w:rsid w:val="00BE7127"/>
    <w:rsid w:val="00BF333A"/>
    <w:rsid w:val="00C02347"/>
    <w:rsid w:val="00C02D84"/>
    <w:rsid w:val="00C223FB"/>
    <w:rsid w:val="00C52FCC"/>
    <w:rsid w:val="00C55C81"/>
    <w:rsid w:val="00C601A6"/>
    <w:rsid w:val="00C602B2"/>
    <w:rsid w:val="00C71FDE"/>
    <w:rsid w:val="00C9612A"/>
    <w:rsid w:val="00CA4CDD"/>
    <w:rsid w:val="00CB1BFD"/>
    <w:rsid w:val="00CC0B25"/>
    <w:rsid w:val="00CD0D59"/>
    <w:rsid w:val="00CE4772"/>
    <w:rsid w:val="00CF1E6A"/>
    <w:rsid w:val="00CF7250"/>
    <w:rsid w:val="00D00099"/>
    <w:rsid w:val="00D04BE9"/>
    <w:rsid w:val="00D04C40"/>
    <w:rsid w:val="00D1390F"/>
    <w:rsid w:val="00D15EA8"/>
    <w:rsid w:val="00D3649F"/>
    <w:rsid w:val="00D415FF"/>
    <w:rsid w:val="00D42DA7"/>
    <w:rsid w:val="00D43767"/>
    <w:rsid w:val="00D44A86"/>
    <w:rsid w:val="00D50CA1"/>
    <w:rsid w:val="00D66CF4"/>
    <w:rsid w:val="00D66F54"/>
    <w:rsid w:val="00D704E3"/>
    <w:rsid w:val="00D7690B"/>
    <w:rsid w:val="00D7730F"/>
    <w:rsid w:val="00D83274"/>
    <w:rsid w:val="00D8376C"/>
    <w:rsid w:val="00D84185"/>
    <w:rsid w:val="00D95201"/>
    <w:rsid w:val="00DA1E9F"/>
    <w:rsid w:val="00DA45E4"/>
    <w:rsid w:val="00DA5F9E"/>
    <w:rsid w:val="00DA700E"/>
    <w:rsid w:val="00DC7BC5"/>
    <w:rsid w:val="00DD2F80"/>
    <w:rsid w:val="00E01D04"/>
    <w:rsid w:val="00E109F2"/>
    <w:rsid w:val="00E11369"/>
    <w:rsid w:val="00E438DD"/>
    <w:rsid w:val="00E5787F"/>
    <w:rsid w:val="00E67294"/>
    <w:rsid w:val="00E722DC"/>
    <w:rsid w:val="00E7793C"/>
    <w:rsid w:val="00E806A9"/>
    <w:rsid w:val="00E814B8"/>
    <w:rsid w:val="00E83449"/>
    <w:rsid w:val="00E90475"/>
    <w:rsid w:val="00E95A82"/>
    <w:rsid w:val="00EA0768"/>
    <w:rsid w:val="00EA25AD"/>
    <w:rsid w:val="00EC043D"/>
    <w:rsid w:val="00EC1BEF"/>
    <w:rsid w:val="00ED05E7"/>
    <w:rsid w:val="00ED3898"/>
    <w:rsid w:val="00EF3730"/>
    <w:rsid w:val="00EF3E19"/>
    <w:rsid w:val="00EF45C6"/>
    <w:rsid w:val="00EF46CC"/>
    <w:rsid w:val="00F01CE3"/>
    <w:rsid w:val="00F06AE9"/>
    <w:rsid w:val="00F071B8"/>
    <w:rsid w:val="00F11B50"/>
    <w:rsid w:val="00F16477"/>
    <w:rsid w:val="00F35D9B"/>
    <w:rsid w:val="00F503DA"/>
    <w:rsid w:val="00F52113"/>
    <w:rsid w:val="00F541F4"/>
    <w:rsid w:val="00F71C12"/>
    <w:rsid w:val="00F76142"/>
    <w:rsid w:val="00FA1622"/>
    <w:rsid w:val="00FA3A24"/>
    <w:rsid w:val="00FA603D"/>
    <w:rsid w:val="00FB0EE9"/>
    <w:rsid w:val="00FB761F"/>
    <w:rsid w:val="00FC79A8"/>
    <w:rsid w:val="00FD2FD6"/>
    <w:rsid w:val="00FF4F4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89E87"/>
  <w15:docId w15:val="{836C2FE9-FA74-4416-90D3-7666BEC0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7FB"/>
    <w:pPr>
      <w:spacing w:after="0" w:line="288" w:lineRule="auto"/>
    </w:pPr>
    <w:rPr>
      <w:rFonts w:ascii="Trebuchet MS" w:eastAsia="Times New Roman" w:hAnsi="Trebuchet MS" w:cs="Arial"/>
      <w:bCs/>
      <w:kern w:val="32"/>
      <w:sz w:val="18"/>
      <w:szCs w:val="32"/>
    </w:rPr>
  </w:style>
  <w:style w:type="paragraph" w:styleId="Heading1">
    <w:name w:val="heading 1"/>
    <w:next w:val="Normal"/>
    <w:link w:val="Heading1Char"/>
    <w:qFormat/>
    <w:rsid w:val="00335A26"/>
    <w:pPr>
      <w:keepNext/>
      <w:numPr>
        <w:numId w:val="28"/>
      </w:numPr>
      <w:spacing w:before="80" w:line="288" w:lineRule="auto"/>
      <w:outlineLvl w:val="0"/>
    </w:pPr>
    <w:rPr>
      <w:rFonts w:ascii="Trebuchet MS" w:eastAsia="Times New Roman" w:hAnsi="Trebuchet MS" w:cs="Arial"/>
      <w:b/>
      <w:bCs/>
      <w:caps/>
      <w:color w:val="19236D"/>
      <w:kern w:val="32"/>
      <w:szCs w:val="32"/>
    </w:rPr>
  </w:style>
  <w:style w:type="paragraph" w:styleId="Heading2">
    <w:name w:val="heading 2"/>
    <w:next w:val="Normal"/>
    <w:link w:val="Heading2Char"/>
    <w:qFormat/>
    <w:rsid w:val="00981460"/>
    <w:pPr>
      <w:keepNext/>
      <w:numPr>
        <w:ilvl w:val="1"/>
        <w:numId w:val="28"/>
      </w:numPr>
      <w:tabs>
        <w:tab w:val="clear" w:pos="1980"/>
        <w:tab w:val="num" w:pos="720"/>
      </w:tabs>
      <w:spacing w:after="60" w:line="240" w:lineRule="auto"/>
      <w:ind w:left="576" w:hanging="576"/>
      <w:outlineLvl w:val="1"/>
    </w:pPr>
    <w:rPr>
      <w:rFonts w:ascii="Trebuchet MS" w:eastAsia="Times New Roman" w:hAnsi="Trebuchet MS" w:cs="Times New Roman"/>
      <w:b/>
      <w:bCs/>
      <w:iCs/>
      <w:color w:val="000000" w:themeColor="text1"/>
      <w:sz w:val="20"/>
      <w:szCs w:val="28"/>
    </w:rPr>
  </w:style>
  <w:style w:type="paragraph" w:styleId="Heading3">
    <w:name w:val="heading 3"/>
    <w:next w:val="Normal"/>
    <w:link w:val="Heading3Char"/>
    <w:qFormat/>
    <w:rsid w:val="00335A26"/>
    <w:pPr>
      <w:keepNext/>
      <w:numPr>
        <w:ilvl w:val="2"/>
        <w:numId w:val="28"/>
      </w:numPr>
      <w:spacing w:line="240" w:lineRule="auto"/>
      <w:outlineLvl w:val="2"/>
    </w:pPr>
    <w:rPr>
      <w:rFonts w:ascii="Trebuchet MS" w:eastAsia="Times New Roman" w:hAnsi="Trebuchet MS" w:cs="Times New Roman"/>
      <w:b/>
      <w:bCs/>
      <w:sz w:val="20"/>
      <w:szCs w:val="26"/>
    </w:rPr>
  </w:style>
  <w:style w:type="paragraph" w:styleId="Heading4">
    <w:name w:val="heading 4"/>
    <w:next w:val="Normal"/>
    <w:link w:val="Heading4Char"/>
    <w:qFormat/>
    <w:rsid w:val="00335A26"/>
    <w:pPr>
      <w:keepNext/>
      <w:numPr>
        <w:ilvl w:val="3"/>
        <w:numId w:val="28"/>
      </w:numPr>
      <w:spacing w:line="240" w:lineRule="auto"/>
      <w:outlineLvl w:val="3"/>
    </w:pPr>
    <w:rPr>
      <w:rFonts w:ascii="Trebuchet MS" w:eastAsia="Times New Roman" w:hAnsi="Trebuchet MS" w:cs="Times New Roman"/>
      <w:b/>
      <w:bCs/>
      <w:sz w:val="20"/>
      <w:szCs w:val="28"/>
    </w:rPr>
  </w:style>
  <w:style w:type="paragraph" w:styleId="Heading5">
    <w:name w:val="heading 5"/>
    <w:next w:val="Normal"/>
    <w:link w:val="Heading5Char"/>
    <w:qFormat/>
    <w:rsid w:val="00335A26"/>
    <w:pPr>
      <w:keepNext/>
      <w:spacing w:line="240" w:lineRule="auto"/>
      <w:outlineLvl w:val="4"/>
    </w:pPr>
    <w:rPr>
      <w:rFonts w:ascii="Trebuchet MS" w:eastAsia="Times New Roman" w:hAnsi="Trebuchet MS" w:cs="Times New Roman"/>
      <w:b/>
      <w:bCs/>
      <w:iCs/>
      <w:sz w:val="20"/>
      <w:szCs w:val="26"/>
    </w:rPr>
  </w:style>
  <w:style w:type="paragraph" w:styleId="Heading6">
    <w:name w:val="heading 6"/>
    <w:aliases w:val="Title for Graphics &amp; Tables"/>
    <w:next w:val="Normal"/>
    <w:link w:val="Heading6Char"/>
    <w:qFormat/>
    <w:rsid w:val="00335A26"/>
    <w:pPr>
      <w:spacing w:after="0" w:line="240" w:lineRule="auto"/>
      <w:jc w:val="center"/>
      <w:outlineLvl w:val="5"/>
    </w:pPr>
    <w:rPr>
      <w:rFonts w:ascii="Trebuchet MS" w:eastAsia="Times New Roman" w:hAnsi="Trebuchet MS" w:cs="Times New Roman"/>
      <w:b/>
      <w:bCs/>
      <w:sz w:val="20"/>
    </w:rPr>
  </w:style>
  <w:style w:type="paragraph" w:styleId="Heading7">
    <w:name w:val="heading 7"/>
    <w:aliases w:val="Source for Graphics and Tables"/>
    <w:next w:val="Normal"/>
    <w:link w:val="Heading7Char"/>
    <w:qFormat/>
    <w:rsid w:val="00335A26"/>
    <w:pPr>
      <w:spacing w:after="0" w:line="240" w:lineRule="auto"/>
      <w:outlineLvl w:val="6"/>
    </w:pPr>
    <w:rPr>
      <w:rFonts w:ascii="Trebuchet MS" w:eastAsia="Times New Roman" w:hAnsi="Trebuchet MS" w:cs="Times New Roman"/>
      <w:sz w:val="16"/>
      <w:szCs w:val="20"/>
    </w:rPr>
  </w:style>
  <w:style w:type="paragraph" w:styleId="Heading8">
    <w:name w:val="heading 8"/>
    <w:next w:val="Normal"/>
    <w:link w:val="Heading8Char"/>
    <w:rsid w:val="00335A26"/>
    <w:pPr>
      <w:keepNext/>
      <w:spacing w:after="0" w:line="288" w:lineRule="auto"/>
      <w:outlineLvl w:val="7"/>
    </w:pPr>
    <w:rPr>
      <w:rFonts w:ascii="Trebuchet MS" w:eastAsia="Times New Roman" w:hAnsi="Trebuchet MS" w:cs="Times New Roman"/>
      <w:b/>
      <w:bCs/>
      <w:iCs/>
      <w:sz w:val="18"/>
      <w:szCs w:val="20"/>
    </w:rPr>
  </w:style>
  <w:style w:type="paragraph" w:styleId="Heading9">
    <w:name w:val="heading 9"/>
    <w:basedOn w:val="Normal"/>
    <w:next w:val="Normal"/>
    <w:link w:val="Heading9Char"/>
    <w:rsid w:val="00335A26"/>
    <w:pPr>
      <w:keepNext/>
      <w:outlineLvl w:val="8"/>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A26"/>
    <w:pPr>
      <w:ind w:left="720"/>
      <w:contextualSpacing/>
    </w:pPr>
  </w:style>
  <w:style w:type="paragraph" w:styleId="Header">
    <w:name w:val="header"/>
    <w:link w:val="HeaderChar"/>
    <w:rsid w:val="00335A26"/>
    <w:pPr>
      <w:tabs>
        <w:tab w:val="center" w:pos="4320"/>
        <w:tab w:val="right" w:pos="8640"/>
      </w:tabs>
      <w:spacing w:after="0" w:line="240" w:lineRule="auto"/>
      <w:jc w:val="right"/>
    </w:pPr>
    <w:rPr>
      <w:rFonts w:ascii="Trebuchet MS" w:eastAsia="Times New Roman" w:hAnsi="Trebuchet MS" w:cs="Times New Roman"/>
      <w:sz w:val="20"/>
      <w:szCs w:val="20"/>
    </w:rPr>
  </w:style>
  <w:style w:type="character" w:customStyle="1" w:styleId="HeaderChar">
    <w:name w:val="Header Char"/>
    <w:basedOn w:val="DefaultParagraphFont"/>
    <w:link w:val="Header"/>
    <w:rsid w:val="00A65BD5"/>
    <w:rPr>
      <w:rFonts w:ascii="Trebuchet MS" w:eastAsia="Times New Roman" w:hAnsi="Trebuchet MS" w:cs="Times New Roman"/>
      <w:sz w:val="20"/>
      <w:szCs w:val="20"/>
    </w:rPr>
  </w:style>
  <w:style w:type="paragraph" w:styleId="NormalWeb">
    <w:name w:val="Normal (Web)"/>
    <w:basedOn w:val="Normal"/>
    <w:uiPriority w:val="99"/>
    <w:rsid w:val="00A65BD5"/>
    <w:pPr>
      <w:spacing w:before="100" w:beforeAutospacing="1" w:after="100" w:afterAutospacing="1"/>
    </w:pPr>
    <w:rPr>
      <w:rFonts w:ascii="Times New Roman" w:hAnsi="Times New Roman" w:cs="Times New Roman"/>
      <w:color w:val="000000"/>
    </w:rPr>
  </w:style>
  <w:style w:type="paragraph" w:styleId="BalloonText">
    <w:name w:val="Balloon Text"/>
    <w:basedOn w:val="Normal"/>
    <w:link w:val="BalloonTextChar"/>
    <w:semiHidden/>
    <w:unhideWhenUsed/>
    <w:rsid w:val="00335A26"/>
    <w:pPr>
      <w:spacing w:line="240" w:lineRule="auto"/>
    </w:pPr>
    <w:rPr>
      <w:rFonts w:ascii="Tahoma" w:eastAsiaTheme="minorHAnsi" w:hAnsi="Tahoma" w:cs="Tahoma"/>
      <w:sz w:val="16"/>
      <w:szCs w:val="16"/>
    </w:rPr>
  </w:style>
  <w:style w:type="character" w:customStyle="1" w:styleId="BalloonTextChar">
    <w:name w:val="Balloon Text Char"/>
    <w:link w:val="BalloonText"/>
    <w:semiHidden/>
    <w:rsid w:val="00335A26"/>
    <w:rPr>
      <w:rFonts w:ascii="Tahoma" w:hAnsi="Tahoma" w:cs="Tahoma"/>
      <w:bCs/>
      <w:kern w:val="32"/>
      <w:sz w:val="16"/>
      <w:szCs w:val="16"/>
    </w:rPr>
  </w:style>
  <w:style w:type="character" w:styleId="CommentReference">
    <w:name w:val="annotation reference"/>
    <w:basedOn w:val="DefaultParagraphFont"/>
    <w:uiPriority w:val="99"/>
    <w:semiHidden/>
    <w:unhideWhenUsed/>
    <w:rsid w:val="000D782C"/>
    <w:rPr>
      <w:sz w:val="16"/>
      <w:szCs w:val="16"/>
    </w:rPr>
  </w:style>
  <w:style w:type="paragraph" w:styleId="CommentText">
    <w:name w:val="annotation text"/>
    <w:basedOn w:val="Normal"/>
    <w:link w:val="CommentTextChar"/>
    <w:uiPriority w:val="99"/>
    <w:semiHidden/>
    <w:unhideWhenUsed/>
    <w:rsid w:val="000D782C"/>
    <w:rPr>
      <w:sz w:val="20"/>
      <w:szCs w:val="20"/>
    </w:rPr>
  </w:style>
  <w:style w:type="character" w:customStyle="1" w:styleId="CommentTextChar">
    <w:name w:val="Comment Text Char"/>
    <w:basedOn w:val="DefaultParagraphFont"/>
    <w:link w:val="CommentText"/>
    <w:uiPriority w:val="99"/>
    <w:semiHidden/>
    <w:rsid w:val="000D782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D782C"/>
    <w:rPr>
      <w:b/>
      <w:bCs w:val="0"/>
    </w:rPr>
  </w:style>
  <w:style w:type="character" w:customStyle="1" w:styleId="CommentSubjectChar">
    <w:name w:val="Comment Subject Char"/>
    <w:basedOn w:val="CommentTextChar"/>
    <w:link w:val="CommentSubject"/>
    <w:uiPriority w:val="99"/>
    <w:semiHidden/>
    <w:rsid w:val="000D782C"/>
    <w:rPr>
      <w:rFonts w:eastAsiaTheme="minorEastAsia"/>
      <w:b/>
      <w:bCs/>
      <w:sz w:val="20"/>
      <w:szCs w:val="20"/>
    </w:rPr>
  </w:style>
  <w:style w:type="table" w:styleId="TableGrid">
    <w:name w:val="Table Grid"/>
    <w:basedOn w:val="TableNormal"/>
    <w:uiPriority w:val="59"/>
    <w:rsid w:val="00B16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E2F8F"/>
    <w:rPr>
      <w:rFonts w:ascii="Trebuchet MS" w:eastAsia="Times New Roman" w:hAnsi="Trebuchet MS" w:cs="Arial"/>
      <w:b/>
      <w:bCs/>
      <w:caps/>
      <w:color w:val="19236D"/>
      <w:kern w:val="32"/>
      <w:szCs w:val="32"/>
    </w:rPr>
  </w:style>
  <w:style w:type="character" w:customStyle="1" w:styleId="Heading2Char">
    <w:name w:val="Heading 2 Char"/>
    <w:basedOn w:val="DefaultParagraphFont"/>
    <w:link w:val="Heading2"/>
    <w:rsid w:val="00981460"/>
    <w:rPr>
      <w:rFonts w:ascii="Trebuchet MS" w:eastAsia="Times New Roman" w:hAnsi="Trebuchet MS" w:cs="Times New Roman"/>
      <w:b/>
      <w:bCs/>
      <w:iCs/>
      <w:color w:val="000000" w:themeColor="text1"/>
      <w:sz w:val="20"/>
      <w:szCs w:val="28"/>
    </w:rPr>
  </w:style>
  <w:style w:type="character" w:customStyle="1" w:styleId="Heading3Char">
    <w:name w:val="Heading 3 Char"/>
    <w:basedOn w:val="DefaultParagraphFont"/>
    <w:link w:val="Heading3"/>
    <w:rsid w:val="001E2F8F"/>
    <w:rPr>
      <w:rFonts w:ascii="Trebuchet MS" w:eastAsia="Times New Roman" w:hAnsi="Trebuchet MS" w:cs="Times New Roman"/>
      <w:b/>
      <w:bCs/>
      <w:sz w:val="20"/>
      <w:szCs w:val="26"/>
    </w:rPr>
  </w:style>
  <w:style w:type="character" w:customStyle="1" w:styleId="Heading4Char">
    <w:name w:val="Heading 4 Char"/>
    <w:basedOn w:val="DefaultParagraphFont"/>
    <w:link w:val="Heading4"/>
    <w:rsid w:val="001E2F8F"/>
    <w:rPr>
      <w:rFonts w:ascii="Trebuchet MS" w:eastAsia="Times New Roman" w:hAnsi="Trebuchet MS" w:cs="Times New Roman"/>
      <w:b/>
      <w:bCs/>
      <w:sz w:val="20"/>
      <w:szCs w:val="28"/>
    </w:rPr>
  </w:style>
  <w:style w:type="paragraph" w:styleId="ListBullet">
    <w:name w:val="List Bullet"/>
    <w:basedOn w:val="Normal"/>
    <w:qFormat/>
    <w:rsid w:val="00335A26"/>
    <w:pPr>
      <w:numPr>
        <w:numId w:val="33"/>
      </w:numPr>
      <w:spacing w:before="120"/>
    </w:pPr>
  </w:style>
  <w:style w:type="paragraph" w:styleId="ListBullet2">
    <w:name w:val="List Bullet 2"/>
    <w:basedOn w:val="Normal"/>
    <w:link w:val="ListBullet2Char"/>
    <w:qFormat/>
    <w:rsid w:val="00ED05E7"/>
    <w:pPr>
      <w:numPr>
        <w:ilvl w:val="1"/>
        <w:numId w:val="33"/>
      </w:numPr>
      <w:spacing w:before="120"/>
      <w:ind w:left="1080" w:hanging="360"/>
    </w:pPr>
  </w:style>
  <w:style w:type="paragraph" w:styleId="ListBullet3">
    <w:name w:val="List Bullet 3"/>
    <w:basedOn w:val="Normal"/>
    <w:qFormat/>
    <w:rsid w:val="00335A26"/>
    <w:pPr>
      <w:numPr>
        <w:ilvl w:val="2"/>
        <w:numId w:val="33"/>
      </w:numPr>
      <w:spacing w:before="120"/>
    </w:pPr>
  </w:style>
  <w:style w:type="paragraph" w:styleId="ListBullet4">
    <w:name w:val="List Bullet 4"/>
    <w:basedOn w:val="Normal"/>
    <w:qFormat/>
    <w:rsid w:val="00335A26"/>
    <w:pPr>
      <w:numPr>
        <w:ilvl w:val="3"/>
        <w:numId w:val="33"/>
      </w:numPr>
      <w:spacing w:before="120"/>
    </w:pPr>
  </w:style>
  <w:style w:type="paragraph" w:styleId="ListBullet5">
    <w:name w:val="List Bullet 5"/>
    <w:basedOn w:val="Normal"/>
    <w:qFormat/>
    <w:rsid w:val="00335A26"/>
    <w:pPr>
      <w:numPr>
        <w:ilvl w:val="4"/>
        <w:numId w:val="33"/>
      </w:numPr>
      <w:spacing w:before="120"/>
    </w:pPr>
  </w:style>
  <w:style w:type="numbering" w:customStyle="1" w:styleId="AgralyticaBullets">
    <w:name w:val="Agralytica Bullets"/>
    <w:uiPriority w:val="99"/>
    <w:rsid w:val="00335A26"/>
    <w:pPr>
      <w:numPr>
        <w:numId w:val="6"/>
      </w:numPr>
    </w:pPr>
  </w:style>
  <w:style w:type="paragraph" w:styleId="Revision">
    <w:name w:val="Revision"/>
    <w:hidden/>
    <w:uiPriority w:val="99"/>
    <w:semiHidden/>
    <w:rsid w:val="004E4F44"/>
    <w:pPr>
      <w:spacing w:after="0" w:line="240" w:lineRule="auto"/>
    </w:pPr>
    <w:rPr>
      <w:sz w:val="24"/>
      <w:szCs w:val="24"/>
    </w:rPr>
  </w:style>
  <w:style w:type="table" w:customStyle="1" w:styleId="AgralyticaTable">
    <w:name w:val="Agralytica Table"/>
    <w:basedOn w:val="TableNormal"/>
    <w:uiPriority w:val="99"/>
    <w:rsid w:val="00335A26"/>
    <w:pPr>
      <w:spacing w:after="0" w:line="240" w:lineRule="auto"/>
    </w:pPr>
    <w:rPr>
      <w:rFonts w:ascii="Trebuchet MS" w:eastAsia="Times New Roman" w:hAnsi="Trebuchet MS" w:cs="Times New Roman"/>
      <w:sz w:val="18"/>
      <w:szCs w:val="20"/>
    </w:rPr>
    <w:tblPr>
      <w:tblBorders>
        <w:top w:val="single" w:sz="4" w:space="0" w:color="2E65B0"/>
        <w:left w:val="single" w:sz="4" w:space="0" w:color="2E65B0"/>
        <w:bottom w:val="single" w:sz="4" w:space="0" w:color="2E65B0"/>
        <w:right w:val="single" w:sz="4" w:space="0" w:color="2E65B0"/>
        <w:insideH w:val="single" w:sz="4" w:space="0" w:color="2E65B0"/>
        <w:insideV w:val="single" w:sz="4" w:space="0" w:color="2E65B0"/>
      </w:tblBorders>
    </w:tblPr>
    <w:tcPr>
      <w:tcMar>
        <w:top w:w="43" w:type="dxa"/>
        <w:left w:w="115" w:type="dxa"/>
        <w:bottom w:w="43" w:type="dxa"/>
        <w:right w:w="115" w:type="dxa"/>
      </w:tcMar>
    </w:tcPr>
    <w:tblStylePr w:type="firstRow">
      <w:rPr>
        <w:rFonts w:ascii="Trebuchet MS" w:hAnsi="Trebuchet MS"/>
        <w:b/>
        <w:color w:val="FFFFFF" w:themeColor="background1"/>
        <w:sz w:val="18"/>
      </w:rPr>
      <w:tblPr/>
      <w:tcPr>
        <w:shd w:val="clear" w:color="auto" w:fill="4F81BD" w:themeFill="accent1"/>
      </w:tcPr>
    </w:tblStylePr>
  </w:style>
  <w:style w:type="character" w:styleId="BookTitle">
    <w:name w:val="Book Title"/>
    <w:basedOn w:val="DefaultParagraphFont"/>
    <w:uiPriority w:val="33"/>
    <w:qFormat/>
    <w:rsid w:val="00335A26"/>
    <w:rPr>
      <w:rFonts w:ascii="Trebuchet MS" w:hAnsi="Trebuchet MS"/>
      <w:b/>
      <w:bCs/>
      <w:i w:val="0"/>
      <w:caps w:val="0"/>
      <w:smallCaps/>
      <w:spacing w:val="5"/>
    </w:rPr>
  </w:style>
  <w:style w:type="paragraph" w:customStyle="1" w:styleId="CoverSubtitle">
    <w:name w:val="Cover Subtitle"/>
    <w:next w:val="Normal"/>
    <w:rsid w:val="00335A26"/>
    <w:pPr>
      <w:spacing w:after="0" w:line="288" w:lineRule="auto"/>
      <w:jc w:val="center"/>
    </w:pPr>
    <w:rPr>
      <w:rFonts w:ascii="Trebuchet MS" w:eastAsia="Times New Roman" w:hAnsi="Trebuchet MS" w:cs="Times New Roman"/>
      <w:b/>
      <w:sz w:val="32"/>
      <w:szCs w:val="20"/>
    </w:rPr>
  </w:style>
  <w:style w:type="paragraph" w:customStyle="1" w:styleId="CoverTitle">
    <w:name w:val="Cover Title"/>
    <w:next w:val="Normal"/>
    <w:rsid w:val="00335A26"/>
    <w:pPr>
      <w:spacing w:after="0" w:line="288" w:lineRule="auto"/>
      <w:jc w:val="center"/>
    </w:pPr>
    <w:rPr>
      <w:rFonts w:ascii="Trebuchet MS" w:eastAsia="Times New Roman" w:hAnsi="Trebuchet MS" w:cs="Times New Roman"/>
      <w:b/>
      <w:color w:val="19236D"/>
      <w:sz w:val="36"/>
      <w:szCs w:val="20"/>
    </w:rPr>
  </w:style>
  <w:style w:type="character" w:styleId="Emphasis">
    <w:name w:val="Emphasis"/>
    <w:basedOn w:val="DefaultParagraphFont"/>
    <w:uiPriority w:val="20"/>
    <w:qFormat/>
    <w:rsid w:val="00335A26"/>
    <w:rPr>
      <w:rFonts w:ascii="Trebuchet MS" w:hAnsi="Trebuchet MS"/>
      <w:b w:val="0"/>
      <w:i/>
      <w:iCs/>
    </w:rPr>
  </w:style>
  <w:style w:type="paragraph" w:styleId="Footer">
    <w:name w:val="footer"/>
    <w:link w:val="FooterChar"/>
    <w:uiPriority w:val="99"/>
    <w:rsid w:val="00335A26"/>
    <w:pPr>
      <w:tabs>
        <w:tab w:val="center" w:pos="4320"/>
        <w:tab w:val="right" w:pos="8640"/>
      </w:tabs>
      <w:spacing w:after="0" w:line="288" w:lineRule="auto"/>
    </w:pPr>
    <w:rPr>
      <w:rFonts w:ascii="Trebuchet MS" w:hAnsi="Trebuchet MS"/>
    </w:rPr>
  </w:style>
  <w:style w:type="character" w:customStyle="1" w:styleId="FooterChar">
    <w:name w:val="Footer Char"/>
    <w:link w:val="Footer"/>
    <w:uiPriority w:val="99"/>
    <w:rsid w:val="00335A26"/>
    <w:rPr>
      <w:rFonts w:ascii="Trebuchet MS" w:hAnsi="Trebuchet MS"/>
    </w:rPr>
  </w:style>
  <w:style w:type="character" w:styleId="FootnoteReference">
    <w:name w:val="footnote reference"/>
    <w:semiHidden/>
    <w:rsid w:val="00335A26"/>
    <w:rPr>
      <w:rFonts w:ascii="Arial" w:hAnsi="Arial"/>
      <w:vertAlign w:val="superscript"/>
    </w:rPr>
  </w:style>
  <w:style w:type="paragraph" w:styleId="FootnoteText">
    <w:name w:val="footnote text"/>
    <w:basedOn w:val="Normal"/>
    <w:link w:val="FootnoteTextChar"/>
    <w:semiHidden/>
    <w:rsid w:val="00335A26"/>
    <w:rPr>
      <w:rFonts w:eastAsiaTheme="minorHAnsi"/>
      <w:sz w:val="22"/>
      <w:szCs w:val="22"/>
    </w:rPr>
  </w:style>
  <w:style w:type="character" w:customStyle="1" w:styleId="FootnoteTextChar">
    <w:name w:val="Footnote Text Char"/>
    <w:link w:val="FootnoteText"/>
    <w:rsid w:val="00335A26"/>
    <w:rPr>
      <w:rFonts w:ascii="Trebuchet MS" w:hAnsi="Trebuchet MS" w:cs="Arial"/>
      <w:bCs/>
      <w:kern w:val="32"/>
    </w:rPr>
  </w:style>
  <w:style w:type="character" w:customStyle="1" w:styleId="Heading5Char">
    <w:name w:val="Heading 5 Char"/>
    <w:basedOn w:val="DefaultParagraphFont"/>
    <w:link w:val="Heading5"/>
    <w:rsid w:val="00335A26"/>
    <w:rPr>
      <w:rFonts w:ascii="Trebuchet MS" w:eastAsia="Times New Roman" w:hAnsi="Trebuchet MS" w:cs="Times New Roman"/>
      <w:b/>
      <w:bCs/>
      <w:iCs/>
      <w:sz w:val="20"/>
      <w:szCs w:val="26"/>
    </w:rPr>
  </w:style>
  <w:style w:type="character" w:customStyle="1" w:styleId="Heading6Char">
    <w:name w:val="Heading 6 Char"/>
    <w:aliases w:val="Title for Graphics &amp; Tables Char"/>
    <w:basedOn w:val="DefaultParagraphFont"/>
    <w:link w:val="Heading6"/>
    <w:rsid w:val="00335A26"/>
    <w:rPr>
      <w:rFonts w:ascii="Trebuchet MS" w:eastAsia="Times New Roman" w:hAnsi="Trebuchet MS" w:cs="Times New Roman"/>
      <w:b/>
      <w:bCs/>
      <w:sz w:val="20"/>
    </w:rPr>
  </w:style>
  <w:style w:type="character" w:customStyle="1" w:styleId="Heading7Char">
    <w:name w:val="Heading 7 Char"/>
    <w:aliases w:val="Source for Graphics and Tables Char"/>
    <w:basedOn w:val="DefaultParagraphFont"/>
    <w:link w:val="Heading7"/>
    <w:rsid w:val="00335A26"/>
    <w:rPr>
      <w:rFonts w:ascii="Trebuchet MS" w:eastAsia="Times New Roman" w:hAnsi="Trebuchet MS" w:cs="Times New Roman"/>
      <w:sz w:val="16"/>
      <w:szCs w:val="20"/>
    </w:rPr>
  </w:style>
  <w:style w:type="character" w:customStyle="1" w:styleId="Heading8Char">
    <w:name w:val="Heading 8 Char"/>
    <w:basedOn w:val="DefaultParagraphFont"/>
    <w:link w:val="Heading8"/>
    <w:rsid w:val="00335A26"/>
    <w:rPr>
      <w:rFonts w:ascii="Trebuchet MS" w:eastAsia="Times New Roman" w:hAnsi="Trebuchet MS" w:cs="Times New Roman"/>
      <w:b/>
      <w:bCs/>
      <w:iCs/>
      <w:sz w:val="18"/>
      <w:szCs w:val="20"/>
    </w:rPr>
  </w:style>
  <w:style w:type="character" w:customStyle="1" w:styleId="Heading9Char">
    <w:name w:val="Heading 9 Char"/>
    <w:basedOn w:val="DefaultParagraphFont"/>
    <w:link w:val="Heading9"/>
    <w:rsid w:val="00335A26"/>
    <w:rPr>
      <w:rFonts w:ascii="Trebuchet MS" w:eastAsia="Times New Roman" w:hAnsi="Trebuchet MS" w:cs="Arial"/>
      <w:b/>
      <w:kern w:val="32"/>
      <w:sz w:val="18"/>
      <w:szCs w:val="32"/>
    </w:rPr>
  </w:style>
  <w:style w:type="character" w:styleId="Hyperlink">
    <w:name w:val="Hyperlink"/>
    <w:uiPriority w:val="99"/>
    <w:rsid w:val="00335A26"/>
    <w:rPr>
      <w:rFonts w:ascii="Trebuchet MS" w:hAnsi="Trebuchet MS"/>
      <w:color w:val="2E65B0"/>
      <w:sz w:val="20"/>
      <w:u w:val="single"/>
    </w:rPr>
  </w:style>
  <w:style w:type="character" w:styleId="IntenseEmphasis">
    <w:name w:val="Intense Emphasis"/>
    <w:basedOn w:val="DefaultParagraphFont"/>
    <w:uiPriority w:val="21"/>
    <w:qFormat/>
    <w:rsid w:val="00335A26"/>
    <w:rPr>
      <w:rFonts w:ascii="Trebuchet MS" w:hAnsi="Trebuchet MS"/>
      <w:b/>
      <w:bCs/>
      <w:i/>
      <w:iCs/>
      <w:color w:val="4F81BD" w:themeColor="accent1"/>
    </w:rPr>
  </w:style>
  <w:style w:type="paragraph" w:styleId="IntenseQuote">
    <w:name w:val="Intense Quote"/>
    <w:basedOn w:val="Normal"/>
    <w:next w:val="Normal"/>
    <w:link w:val="IntenseQuoteChar"/>
    <w:uiPriority w:val="30"/>
    <w:qFormat/>
    <w:rsid w:val="00335A26"/>
    <w:pPr>
      <w:pBdr>
        <w:bottom w:val="single" w:sz="4" w:space="4" w:color="4F81BD" w:themeColor="accent1"/>
      </w:pBdr>
      <w:spacing w:before="200" w:after="280"/>
      <w:ind w:left="936" w:right="936"/>
    </w:pPr>
    <w:rPr>
      <w:b/>
      <w:bCs w:val="0"/>
      <w:i/>
      <w:iCs/>
      <w:color w:val="4F81BD" w:themeColor="accent1"/>
    </w:rPr>
  </w:style>
  <w:style w:type="character" w:customStyle="1" w:styleId="IntenseQuoteChar">
    <w:name w:val="Intense Quote Char"/>
    <w:basedOn w:val="DefaultParagraphFont"/>
    <w:link w:val="IntenseQuote"/>
    <w:uiPriority w:val="30"/>
    <w:rsid w:val="00335A26"/>
    <w:rPr>
      <w:rFonts w:ascii="Trebuchet MS" w:eastAsia="Times New Roman" w:hAnsi="Trebuchet MS" w:cs="Arial"/>
      <w:b/>
      <w:i/>
      <w:iCs/>
      <w:color w:val="4F81BD" w:themeColor="accent1"/>
      <w:kern w:val="32"/>
      <w:sz w:val="18"/>
      <w:szCs w:val="32"/>
    </w:rPr>
  </w:style>
  <w:style w:type="character" w:styleId="IntenseReference">
    <w:name w:val="Intense Reference"/>
    <w:basedOn w:val="DefaultParagraphFont"/>
    <w:uiPriority w:val="32"/>
    <w:qFormat/>
    <w:rsid w:val="00335A26"/>
    <w:rPr>
      <w:rFonts w:ascii="Trebuchet MS" w:hAnsi="Trebuchet MS"/>
      <w:b/>
      <w:bCs/>
      <w:i w:val="0"/>
      <w:caps w:val="0"/>
      <w:smallCaps/>
      <w:color w:val="C0504D" w:themeColor="accent2"/>
      <w:spacing w:val="5"/>
      <w:u w:val="single"/>
    </w:rPr>
  </w:style>
  <w:style w:type="character" w:customStyle="1" w:styleId="ListBullet2Char">
    <w:name w:val="List Bullet 2 Char"/>
    <w:basedOn w:val="DefaultParagraphFont"/>
    <w:link w:val="ListBullet2"/>
    <w:rsid w:val="00ED05E7"/>
    <w:rPr>
      <w:rFonts w:ascii="Trebuchet MS" w:eastAsia="Times New Roman" w:hAnsi="Trebuchet MS" w:cs="Arial"/>
      <w:bCs/>
      <w:kern w:val="32"/>
      <w:sz w:val="18"/>
      <w:szCs w:val="32"/>
    </w:rPr>
  </w:style>
  <w:style w:type="character" w:styleId="PageNumber">
    <w:name w:val="page number"/>
    <w:semiHidden/>
    <w:rsid w:val="00335A26"/>
    <w:rPr>
      <w:rFonts w:ascii="Trebuchet MS" w:hAnsi="Trebuchet MS"/>
      <w:dstrike w:val="0"/>
      <w:sz w:val="20"/>
      <w:vertAlign w:val="baseline"/>
    </w:rPr>
  </w:style>
  <w:style w:type="paragraph" w:styleId="Quote">
    <w:name w:val="Quote"/>
    <w:basedOn w:val="Normal"/>
    <w:next w:val="Normal"/>
    <w:link w:val="QuoteChar"/>
    <w:uiPriority w:val="29"/>
    <w:qFormat/>
    <w:rsid w:val="00335A26"/>
    <w:pPr>
      <w:spacing w:before="120" w:after="120"/>
      <w:ind w:left="936" w:right="936"/>
    </w:pPr>
    <w:rPr>
      <w:i/>
      <w:iCs/>
      <w:color w:val="000000" w:themeColor="text1"/>
    </w:rPr>
  </w:style>
  <w:style w:type="character" w:customStyle="1" w:styleId="QuoteChar">
    <w:name w:val="Quote Char"/>
    <w:basedOn w:val="DefaultParagraphFont"/>
    <w:link w:val="Quote"/>
    <w:uiPriority w:val="29"/>
    <w:rsid w:val="00335A26"/>
    <w:rPr>
      <w:rFonts w:ascii="Trebuchet MS" w:eastAsia="Times New Roman" w:hAnsi="Trebuchet MS" w:cs="Arial"/>
      <w:bCs/>
      <w:i/>
      <w:iCs/>
      <w:color w:val="000000" w:themeColor="text1"/>
      <w:kern w:val="32"/>
      <w:sz w:val="18"/>
      <w:szCs w:val="32"/>
    </w:rPr>
  </w:style>
  <w:style w:type="character" w:styleId="Strong">
    <w:name w:val="Strong"/>
    <w:basedOn w:val="DefaultParagraphFont"/>
    <w:uiPriority w:val="22"/>
    <w:qFormat/>
    <w:rsid w:val="00335A26"/>
    <w:rPr>
      <w:rFonts w:ascii="Trebuchet MS" w:hAnsi="Trebuchet MS"/>
      <w:b/>
      <w:bCs/>
      <w:i w:val="0"/>
    </w:rPr>
  </w:style>
  <w:style w:type="paragraph" w:styleId="Subtitle">
    <w:name w:val="Subtitle"/>
    <w:basedOn w:val="Normal"/>
    <w:next w:val="Normal"/>
    <w:link w:val="SubtitleChar"/>
    <w:uiPriority w:val="11"/>
    <w:rsid w:val="00981460"/>
    <w:pPr>
      <w:numPr>
        <w:ilvl w:val="1"/>
      </w:numPr>
    </w:pPr>
    <w:rPr>
      <w:rFonts w:eastAsiaTheme="majorEastAsia" w:cstheme="majorBidi"/>
      <w:iCs/>
      <w:color w:val="4F81BD" w:themeColor="accent1"/>
      <w:spacing w:val="15"/>
      <w:sz w:val="32"/>
      <w:szCs w:val="24"/>
    </w:rPr>
  </w:style>
  <w:style w:type="character" w:customStyle="1" w:styleId="SubtitleChar">
    <w:name w:val="Subtitle Char"/>
    <w:basedOn w:val="DefaultParagraphFont"/>
    <w:link w:val="Subtitle"/>
    <w:uiPriority w:val="11"/>
    <w:rsid w:val="00981460"/>
    <w:rPr>
      <w:rFonts w:ascii="Trebuchet MS" w:eastAsiaTheme="majorEastAsia" w:hAnsi="Trebuchet MS" w:cstheme="majorBidi"/>
      <w:bCs/>
      <w:iCs/>
      <w:color w:val="4F81BD" w:themeColor="accent1"/>
      <w:spacing w:val="15"/>
      <w:kern w:val="32"/>
      <w:sz w:val="32"/>
      <w:szCs w:val="24"/>
    </w:rPr>
  </w:style>
  <w:style w:type="character" w:styleId="SubtleEmphasis">
    <w:name w:val="Subtle Emphasis"/>
    <w:basedOn w:val="DefaultParagraphFont"/>
    <w:uiPriority w:val="19"/>
    <w:qFormat/>
    <w:rsid w:val="00335A26"/>
    <w:rPr>
      <w:rFonts w:ascii="Trebuchet MS" w:hAnsi="Trebuchet MS"/>
      <w:b w:val="0"/>
      <w:i/>
      <w:iCs/>
      <w:color w:val="808080" w:themeColor="text1" w:themeTint="7F"/>
    </w:rPr>
  </w:style>
  <w:style w:type="character" w:styleId="SubtleReference">
    <w:name w:val="Subtle Reference"/>
    <w:basedOn w:val="DefaultParagraphFont"/>
    <w:uiPriority w:val="31"/>
    <w:qFormat/>
    <w:rsid w:val="00335A26"/>
    <w:rPr>
      <w:rFonts w:ascii="Trebuchet MS" w:hAnsi="Trebuchet MS"/>
      <w:caps w:val="0"/>
      <w:smallCaps/>
      <w:color w:val="C0504D" w:themeColor="accent2"/>
      <w:u w:val="single"/>
    </w:rPr>
  </w:style>
  <w:style w:type="paragraph" w:customStyle="1" w:styleId="TableText">
    <w:name w:val="Table Text"/>
    <w:rsid w:val="00335A26"/>
    <w:pPr>
      <w:spacing w:after="0" w:line="240" w:lineRule="auto"/>
    </w:pPr>
    <w:rPr>
      <w:rFonts w:ascii="Trebuchet MS" w:eastAsia="Times New Roman" w:hAnsi="Trebuchet MS" w:cs="Times New Roman"/>
      <w:sz w:val="18"/>
      <w:szCs w:val="20"/>
    </w:rPr>
  </w:style>
  <w:style w:type="paragraph" w:styleId="Title">
    <w:name w:val="Title"/>
    <w:basedOn w:val="Normal"/>
    <w:next w:val="Normal"/>
    <w:link w:val="TitleChar"/>
    <w:uiPriority w:val="10"/>
    <w:rsid w:val="00981460"/>
    <w:pPr>
      <w:pBdr>
        <w:bottom w:val="single" w:sz="8" w:space="4" w:color="4F81BD" w:themeColor="accent1"/>
      </w:pBdr>
      <w:spacing w:after="300" w:line="240" w:lineRule="auto"/>
      <w:contextualSpacing/>
    </w:pPr>
    <w:rPr>
      <w:rFonts w:eastAsiaTheme="majorEastAsia" w:cstheme="majorBidi"/>
      <w:b/>
      <w:color w:val="2E65B0"/>
      <w:spacing w:val="5"/>
      <w:kern w:val="28"/>
      <w:sz w:val="40"/>
      <w:szCs w:val="52"/>
    </w:rPr>
  </w:style>
  <w:style w:type="character" w:customStyle="1" w:styleId="TitleChar">
    <w:name w:val="Title Char"/>
    <w:basedOn w:val="DefaultParagraphFont"/>
    <w:link w:val="Title"/>
    <w:uiPriority w:val="10"/>
    <w:rsid w:val="00981460"/>
    <w:rPr>
      <w:rFonts w:ascii="Trebuchet MS" w:eastAsiaTheme="majorEastAsia" w:hAnsi="Trebuchet MS" w:cstheme="majorBidi"/>
      <w:b/>
      <w:bCs/>
      <w:color w:val="2E65B0"/>
      <w:spacing w:val="5"/>
      <w:kern w:val="28"/>
      <w:sz w:val="40"/>
      <w:szCs w:val="52"/>
    </w:rPr>
  </w:style>
  <w:style w:type="paragraph" w:styleId="TOC1">
    <w:name w:val="toc 1"/>
    <w:next w:val="Normal"/>
    <w:uiPriority w:val="39"/>
    <w:rsid w:val="00335A26"/>
    <w:pPr>
      <w:spacing w:after="120" w:line="288" w:lineRule="auto"/>
    </w:pPr>
    <w:rPr>
      <w:rFonts w:ascii="Trebuchet MS" w:eastAsia="Times New Roman" w:hAnsi="Trebuchet MS" w:cs="Times New Roman"/>
      <w:b/>
      <w:caps/>
      <w:szCs w:val="20"/>
    </w:rPr>
  </w:style>
  <w:style w:type="paragraph" w:styleId="TOC2">
    <w:name w:val="toc 2"/>
    <w:next w:val="Normal"/>
    <w:uiPriority w:val="39"/>
    <w:rsid w:val="00335A26"/>
    <w:pPr>
      <w:spacing w:after="0" w:line="288" w:lineRule="auto"/>
      <w:ind w:left="720"/>
    </w:pPr>
    <w:rPr>
      <w:rFonts w:ascii="Trebuchet MS" w:eastAsia="Times New Roman" w:hAnsi="Trebuchet MS" w:cs="Times New Roman"/>
      <w:szCs w:val="20"/>
    </w:rPr>
  </w:style>
  <w:style w:type="paragraph" w:styleId="TOC3">
    <w:name w:val="toc 3"/>
    <w:next w:val="Normal"/>
    <w:uiPriority w:val="39"/>
    <w:rsid w:val="00335A26"/>
    <w:pPr>
      <w:spacing w:after="0" w:line="288" w:lineRule="auto"/>
      <w:ind w:left="1440"/>
    </w:pPr>
    <w:rPr>
      <w:rFonts w:ascii="Trebuchet MS" w:eastAsia="Times New Roman" w:hAnsi="Trebuchet MS" w:cs="Times New Roman"/>
      <w:szCs w:val="20"/>
    </w:rPr>
  </w:style>
  <w:style w:type="paragraph" w:styleId="TOC4">
    <w:name w:val="toc 4"/>
    <w:basedOn w:val="Normal"/>
    <w:next w:val="Normal"/>
    <w:autoRedefine/>
    <w:semiHidden/>
    <w:rsid w:val="00335A26"/>
    <w:pPr>
      <w:ind w:left="660"/>
    </w:pPr>
  </w:style>
  <w:style w:type="paragraph" w:styleId="TOC5">
    <w:name w:val="toc 5"/>
    <w:basedOn w:val="Normal"/>
    <w:next w:val="Normal"/>
    <w:autoRedefine/>
    <w:semiHidden/>
    <w:rsid w:val="00335A26"/>
    <w:pPr>
      <w:spacing w:line="240" w:lineRule="auto"/>
      <w:ind w:left="960"/>
    </w:pPr>
    <w:rPr>
      <w:rFonts w:ascii="Times New Roman" w:hAnsi="Times New Roman" w:cs="Times New Roman"/>
      <w:bCs w:val="0"/>
      <w:kern w:val="0"/>
      <w:sz w:val="24"/>
      <w:szCs w:val="24"/>
    </w:rPr>
  </w:style>
  <w:style w:type="paragraph" w:styleId="TOC6">
    <w:name w:val="toc 6"/>
    <w:basedOn w:val="Normal"/>
    <w:next w:val="Normal"/>
    <w:autoRedefine/>
    <w:semiHidden/>
    <w:rsid w:val="00335A26"/>
    <w:pPr>
      <w:spacing w:line="240" w:lineRule="auto"/>
      <w:ind w:left="1200"/>
    </w:pPr>
    <w:rPr>
      <w:rFonts w:ascii="Times New Roman" w:hAnsi="Times New Roman" w:cs="Times New Roman"/>
      <w:bCs w:val="0"/>
      <w:kern w:val="0"/>
      <w:sz w:val="24"/>
      <w:szCs w:val="24"/>
    </w:rPr>
  </w:style>
  <w:style w:type="paragraph" w:styleId="TOC7">
    <w:name w:val="toc 7"/>
    <w:basedOn w:val="Normal"/>
    <w:next w:val="Normal"/>
    <w:autoRedefine/>
    <w:semiHidden/>
    <w:rsid w:val="00335A26"/>
    <w:pPr>
      <w:spacing w:line="240" w:lineRule="auto"/>
      <w:ind w:left="1440"/>
    </w:pPr>
    <w:rPr>
      <w:rFonts w:ascii="Times New Roman" w:hAnsi="Times New Roman" w:cs="Times New Roman"/>
      <w:bCs w:val="0"/>
      <w:kern w:val="0"/>
      <w:sz w:val="24"/>
      <w:szCs w:val="24"/>
    </w:rPr>
  </w:style>
  <w:style w:type="paragraph" w:styleId="TOC8">
    <w:name w:val="toc 8"/>
    <w:basedOn w:val="Normal"/>
    <w:next w:val="Normal"/>
    <w:autoRedefine/>
    <w:semiHidden/>
    <w:rsid w:val="00335A26"/>
    <w:pPr>
      <w:spacing w:line="240" w:lineRule="auto"/>
      <w:ind w:left="1680"/>
    </w:pPr>
    <w:rPr>
      <w:rFonts w:ascii="Times New Roman" w:hAnsi="Times New Roman" w:cs="Times New Roman"/>
      <w:bCs w:val="0"/>
      <w:kern w:val="0"/>
      <w:sz w:val="24"/>
      <w:szCs w:val="24"/>
    </w:rPr>
  </w:style>
  <w:style w:type="paragraph" w:styleId="TOC9">
    <w:name w:val="toc 9"/>
    <w:basedOn w:val="Normal"/>
    <w:next w:val="Normal"/>
    <w:autoRedefine/>
    <w:semiHidden/>
    <w:rsid w:val="00335A26"/>
    <w:pPr>
      <w:spacing w:line="240" w:lineRule="auto"/>
      <w:ind w:left="1920"/>
    </w:pPr>
    <w:rPr>
      <w:rFonts w:ascii="Times New Roman" w:hAnsi="Times New Roman" w:cs="Times New Roman"/>
      <w:bCs w:val="0"/>
      <w:kern w:val="0"/>
      <w:sz w:val="24"/>
      <w:szCs w:val="24"/>
    </w:rPr>
  </w:style>
  <w:style w:type="table" w:styleId="GridTable5Dark-Accent6">
    <w:name w:val="Grid Table 5 Dark Accent 6"/>
    <w:basedOn w:val="TableNormal"/>
    <w:uiPriority w:val="50"/>
    <w:rsid w:val="00CF72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11256">
      <w:bodyDiv w:val="1"/>
      <w:marLeft w:val="0"/>
      <w:marRight w:val="0"/>
      <w:marTop w:val="0"/>
      <w:marBottom w:val="0"/>
      <w:divBdr>
        <w:top w:val="none" w:sz="0" w:space="0" w:color="auto"/>
        <w:left w:val="none" w:sz="0" w:space="0" w:color="auto"/>
        <w:bottom w:val="none" w:sz="0" w:space="0" w:color="auto"/>
        <w:right w:val="none" w:sz="0" w:space="0" w:color="auto"/>
      </w:divBdr>
    </w:div>
    <w:div w:id="197284225">
      <w:bodyDiv w:val="1"/>
      <w:marLeft w:val="0"/>
      <w:marRight w:val="0"/>
      <w:marTop w:val="0"/>
      <w:marBottom w:val="0"/>
      <w:divBdr>
        <w:top w:val="none" w:sz="0" w:space="0" w:color="auto"/>
        <w:left w:val="none" w:sz="0" w:space="0" w:color="auto"/>
        <w:bottom w:val="none" w:sz="0" w:space="0" w:color="auto"/>
        <w:right w:val="none" w:sz="0" w:space="0" w:color="auto"/>
      </w:divBdr>
    </w:div>
    <w:div w:id="1042243712">
      <w:bodyDiv w:val="1"/>
      <w:marLeft w:val="0"/>
      <w:marRight w:val="0"/>
      <w:marTop w:val="0"/>
      <w:marBottom w:val="0"/>
      <w:divBdr>
        <w:top w:val="none" w:sz="0" w:space="0" w:color="auto"/>
        <w:left w:val="none" w:sz="0" w:space="0" w:color="auto"/>
        <w:bottom w:val="none" w:sz="0" w:space="0" w:color="auto"/>
        <w:right w:val="none" w:sz="0" w:space="0" w:color="auto"/>
      </w:divBdr>
    </w:div>
    <w:div w:id="1968588803">
      <w:bodyDiv w:val="1"/>
      <w:marLeft w:val="0"/>
      <w:marRight w:val="0"/>
      <w:marTop w:val="0"/>
      <w:marBottom w:val="0"/>
      <w:divBdr>
        <w:top w:val="none" w:sz="0" w:space="0" w:color="auto"/>
        <w:left w:val="none" w:sz="0" w:space="0" w:color="auto"/>
        <w:bottom w:val="none" w:sz="0" w:space="0" w:color="auto"/>
        <w:right w:val="none" w:sz="0" w:space="0" w:color="auto"/>
      </w:divBdr>
    </w:div>
    <w:div w:id="199356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HP\Documents\Scholarship\USA\University%20of%20Texas%20at%20Arlington\Dr.%20Chang\Data\Analyzed%20Data\Portageville,%20Missouri\Missouri%20soybean%20yiel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ocuments\Scholarship\USA\University%20of%20Texas%20at%20Arlington\Dr.%20Chang\Data\Analyzed%20Data\Colt,%20Arkansas\Arkansas%20conventional%20yiel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08333333333334"/>
          <c:y val="0.16289492521568774"/>
          <c:w val="0.8263611111111111"/>
          <c:h val="0.49022906227630636"/>
        </c:manualLayout>
      </c:layout>
      <c:barChart>
        <c:barDir val="col"/>
        <c:grouping val="clustered"/>
        <c:varyColors val="0"/>
        <c:ser>
          <c:idx val="0"/>
          <c:order val="0"/>
          <c:tx>
            <c:v>TXVA</c:v>
          </c:tx>
          <c:spPr>
            <a:solidFill>
              <a:srgbClr val="0070C0"/>
            </a:solidFill>
          </c:spPr>
          <c:invertIfNegative val="0"/>
          <c:errBars>
            <c:errBarType val="both"/>
            <c:errValType val="cust"/>
            <c:noEndCap val="0"/>
            <c:plus>
              <c:numRef>
                <c:f>Chart!$F$2:$F$3</c:f>
                <c:numCache>
                  <c:formatCode>General</c:formatCode>
                  <c:ptCount val="2"/>
                  <c:pt idx="0">
                    <c:v>4.0695637219542675</c:v>
                  </c:pt>
                  <c:pt idx="1">
                    <c:v>9.4004364712617434</c:v>
                  </c:pt>
                </c:numCache>
              </c:numRef>
            </c:plus>
            <c:minus>
              <c:numRef>
                <c:f>Chart!$F$2:$F$3</c:f>
                <c:numCache>
                  <c:formatCode>General</c:formatCode>
                  <c:ptCount val="2"/>
                  <c:pt idx="0">
                    <c:v>4.0695637219542675</c:v>
                  </c:pt>
                  <c:pt idx="1">
                    <c:v>9.4004364712617434</c:v>
                  </c:pt>
                </c:numCache>
              </c:numRef>
            </c:minus>
          </c:errBars>
          <c:cat>
            <c:multiLvlStrRef>
              <c:f>Chart!$A$2:$B$3</c:f>
              <c:multiLvlStrCache>
                <c:ptCount val="2"/>
                <c:lvl>
                  <c:pt idx="0">
                    <c:v>Conventional Tillage</c:v>
                  </c:pt>
                  <c:pt idx="1">
                    <c:v>No Tillage</c:v>
                  </c:pt>
                </c:lvl>
                <c:lvl>
                  <c:pt idx="0">
                    <c:v>Tillage System</c:v>
                  </c:pt>
                </c:lvl>
              </c:multiLvlStrCache>
            </c:multiLvlStrRef>
          </c:cat>
          <c:val>
            <c:numRef>
              <c:f>Chart!$D$2:$D$3</c:f>
              <c:numCache>
                <c:formatCode>General</c:formatCode>
                <c:ptCount val="2"/>
                <c:pt idx="0">
                  <c:v>14.70591580459771</c:v>
                </c:pt>
                <c:pt idx="1">
                  <c:v>42.057618103448299</c:v>
                </c:pt>
              </c:numCache>
            </c:numRef>
          </c:val>
          <c:extLst>
            <c:ext xmlns:c16="http://schemas.microsoft.com/office/drawing/2014/chart" uri="{C3380CC4-5D6E-409C-BE32-E72D297353CC}">
              <c16:uniqueId val="{00000000-6B82-44E6-8516-8AACDF629C45}"/>
            </c:ext>
          </c:extLst>
        </c:ser>
        <c:ser>
          <c:idx val="1"/>
          <c:order val="1"/>
          <c:tx>
            <c:v>Control</c:v>
          </c:tx>
          <c:spPr>
            <a:solidFill>
              <a:schemeClr val="accent6">
                <a:lumMod val="75000"/>
              </a:schemeClr>
            </a:solidFill>
          </c:spPr>
          <c:invertIfNegative val="0"/>
          <c:errBars>
            <c:errBarType val="both"/>
            <c:errValType val="cust"/>
            <c:noEndCap val="0"/>
            <c:plus>
              <c:numRef>
                <c:f>Chart!$I$2:$I$3</c:f>
                <c:numCache>
                  <c:formatCode>General</c:formatCode>
                  <c:ptCount val="2"/>
                  <c:pt idx="0">
                    <c:v>3.4562005059166059</c:v>
                  </c:pt>
                  <c:pt idx="1">
                    <c:v>7.5626462572597761</c:v>
                  </c:pt>
                </c:numCache>
              </c:numRef>
            </c:plus>
            <c:minus>
              <c:numRef>
                <c:f>Chart!$I$2:$I$3</c:f>
                <c:numCache>
                  <c:formatCode>General</c:formatCode>
                  <c:ptCount val="2"/>
                  <c:pt idx="0">
                    <c:v>3.4562005059166059</c:v>
                  </c:pt>
                  <c:pt idx="1">
                    <c:v>7.5626462572597761</c:v>
                  </c:pt>
                </c:numCache>
              </c:numRef>
            </c:minus>
          </c:errBars>
          <c:cat>
            <c:multiLvlStrRef>
              <c:f>Chart!$A$2:$B$3</c:f>
              <c:multiLvlStrCache>
                <c:ptCount val="2"/>
                <c:lvl>
                  <c:pt idx="0">
                    <c:v>Conventional Tillage</c:v>
                  </c:pt>
                  <c:pt idx="1">
                    <c:v>No Tillage</c:v>
                  </c:pt>
                </c:lvl>
                <c:lvl>
                  <c:pt idx="0">
                    <c:v>Tillage System</c:v>
                  </c:pt>
                </c:lvl>
              </c:multiLvlStrCache>
            </c:multiLvlStrRef>
          </c:cat>
          <c:val>
            <c:numRef>
              <c:f>Chart!$G$2:$G$3</c:f>
              <c:numCache>
                <c:formatCode>General</c:formatCode>
                <c:ptCount val="2"/>
                <c:pt idx="0">
                  <c:v>15.42617873563219</c:v>
                </c:pt>
                <c:pt idx="1">
                  <c:v>43.251936781609203</c:v>
                </c:pt>
              </c:numCache>
            </c:numRef>
          </c:val>
          <c:extLst>
            <c:ext xmlns:c16="http://schemas.microsoft.com/office/drawing/2014/chart" uri="{C3380CC4-5D6E-409C-BE32-E72D297353CC}">
              <c16:uniqueId val="{00000001-6B82-44E6-8516-8AACDF629C45}"/>
            </c:ext>
          </c:extLst>
        </c:ser>
        <c:ser>
          <c:idx val="2"/>
          <c:order val="2"/>
          <c:tx>
            <c:strRef>
              <c:f>Chart!$J$1</c:f>
              <c:strCache>
                <c:ptCount val="1"/>
                <c:pt idx="0">
                  <c:v>First Up</c:v>
                </c:pt>
              </c:strCache>
            </c:strRef>
          </c:tx>
          <c:spPr>
            <a:solidFill>
              <a:schemeClr val="bg1">
                <a:lumMod val="65000"/>
              </a:schemeClr>
            </a:solidFill>
          </c:spPr>
          <c:invertIfNegative val="0"/>
          <c:errBars>
            <c:errBarType val="both"/>
            <c:errValType val="cust"/>
            <c:noEndCap val="0"/>
            <c:plus>
              <c:numRef>
                <c:f>Chart!$L$2:$L$3</c:f>
                <c:numCache>
                  <c:formatCode>General</c:formatCode>
                  <c:ptCount val="2"/>
                  <c:pt idx="0">
                    <c:v>4.040569591705089</c:v>
                  </c:pt>
                  <c:pt idx="1">
                    <c:v>3.0261242204838825</c:v>
                  </c:pt>
                </c:numCache>
              </c:numRef>
            </c:plus>
            <c:minus>
              <c:numRef>
                <c:f>Chart!$L$2:$L$3</c:f>
                <c:numCache>
                  <c:formatCode>General</c:formatCode>
                  <c:ptCount val="2"/>
                  <c:pt idx="0">
                    <c:v>4.040569591705089</c:v>
                  </c:pt>
                  <c:pt idx="1">
                    <c:v>3.0261242204838825</c:v>
                  </c:pt>
                </c:numCache>
              </c:numRef>
            </c:minus>
          </c:errBars>
          <c:cat>
            <c:multiLvlStrRef>
              <c:f>Chart!$A$2:$B$3</c:f>
              <c:multiLvlStrCache>
                <c:ptCount val="2"/>
                <c:lvl>
                  <c:pt idx="0">
                    <c:v>Conventional Tillage</c:v>
                  </c:pt>
                  <c:pt idx="1">
                    <c:v>No Tillage</c:v>
                  </c:pt>
                </c:lvl>
                <c:lvl>
                  <c:pt idx="0">
                    <c:v>Tillage System</c:v>
                  </c:pt>
                </c:lvl>
              </c:multiLvlStrCache>
            </c:multiLvlStrRef>
          </c:cat>
          <c:val>
            <c:numRef>
              <c:f>Chart!$J$2:$J$3</c:f>
              <c:numCache>
                <c:formatCode>General</c:formatCode>
                <c:ptCount val="2"/>
                <c:pt idx="0">
                  <c:v>13.350263793103441</c:v>
                </c:pt>
                <c:pt idx="1">
                  <c:v>18.76932528735632</c:v>
                </c:pt>
              </c:numCache>
            </c:numRef>
          </c:val>
          <c:extLst>
            <c:ext xmlns:c16="http://schemas.microsoft.com/office/drawing/2014/chart" uri="{C3380CC4-5D6E-409C-BE32-E72D297353CC}">
              <c16:uniqueId val="{00000002-6B82-44E6-8516-8AACDF629C45}"/>
            </c:ext>
          </c:extLst>
        </c:ser>
        <c:dLbls>
          <c:showLegendKey val="0"/>
          <c:showVal val="0"/>
          <c:showCatName val="0"/>
          <c:showSerName val="0"/>
          <c:showPercent val="0"/>
          <c:showBubbleSize val="0"/>
        </c:dLbls>
        <c:gapWidth val="500"/>
        <c:overlap val="-25"/>
        <c:axId val="50010001"/>
        <c:axId val="50010002"/>
      </c:barChart>
      <c:catAx>
        <c:axId val="50010001"/>
        <c:scaling>
          <c:orientation val="minMax"/>
        </c:scaling>
        <c:delete val="0"/>
        <c:axPos val="b"/>
        <c:numFmt formatCode="General" sourceLinked="0"/>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50010002"/>
        <c:crosses val="autoZero"/>
        <c:auto val="1"/>
        <c:lblAlgn val="ctr"/>
        <c:lblOffset val="100"/>
        <c:tickMarkSkip val="1"/>
        <c:noMultiLvlLbl val="0"/>
      </c:catAx>
      <c:valAx>
        <c:axId val="50010002"/>
        <c:scaling>
          <c:orientation val="minMax"/>
          <c:max val="70"/>
        </c:scaling>
        <c:delete val="0"/>
        <c:axPos val="l"/>
        <c:majorGridlines>
          <c:spPr>
            <a:ln>
              <a:solidFill>
                <a:schemeClr val="accent1">
                  <a:alpha val="10000"/>
                </a:schemeClr>
              </a:solidFill>
            </a:ln>
          </c:spPr>
        </c:majorGridlines>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Yield (bu/ac)</a:t>
                </a:r>
              </a:p>
            </c:rich>
          </c:tx>
          <c:overlay val="0"/>
        </c:title>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50010001"/>
        <c:crosses val="autoZero"/>
        <c:crossBetween val="between"/>
      </c:valAx>
      <c:spPr>
        <a:ln w="0">
          <a:solidFill>
            <a:schemeClr val="accent1"/>
          </a:solidFill>
        </a:ln>
      </c:spPr>
    </c:plotArea>
    <c:legend>
      <c:legendPos val="b"/>
      <c:overlay val="0"/>
      <c:txPr>
        <a:bodyPr/>
        <a:lstStyle/>
        <a:p>
          <a:pPr>
            <a:defRPr sz="12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702023781822318"/>
          <c:y val="6.7226890756302518E-2"/>
          <c:w val="0.59687462804041758"/>
          <c:h val="0.71396182094885197"/>
        </c:manualLayout>
      </c:layout>
      <c:barChart>
        <c:barDir val="col"/>
        <c:grouping val="clustered"/>
        <c:varyColors val="1"/>
        <c:ser>
          <c:idx val="0"/>
          <c:order val="0"/>
          <c:tx>
            <c:strRef>
              <c:f>Chart_bu_ac!$C$3</c:f>
              <c:strCache>
                <c:ptCount val="1"/>
                <c:pt idx="0">
                  <c:v>Mean (bu/ac)</c:v>
                </c:pt>
              </c:strCache>
            </c:strRef>
          </c:tx>
          <c:spPr>
            <a:solidFill>
              <a:srgbClr val="0070C0"/>
            </a:solidFill>
            <a:ln>
              <a:prstDash val="solid"/>
            </a:ln>
          </c:spPr>
          <c:invertIfNegative val="1"/>
          <c:dPt>
            <c:idx val="1"/>
            <c:invertIfNegative val="1"/>
            <c:bubble3D val="0"/>
            <c:spPr>
              <a:solidFill>
                <a:schemeClr val="accent6">
                  <a:lumMod val="75000"/>
                </a:schemeClr>
              </a:solidFill>
              <a:ln>
                <a:prstDash val="solid"/>
              </a:ln>
            </c:spPr>
            <c:extLst>
              <c:ext xmlns:c16="http://schemas.microsoft.com/office/drawing/2014/chart" uri="{C3380CC4-5D6E-409C-BE32-E72D297353CC}">
                <c16:uniqueId val="{00000001-994C-448C-AA96-499F36D3E293}"/>
              </c:ext>
            </c:extLst>
          </c:dPt>
          <c:dPt>
            <c:idx val="2"/>
            <c:invertIfNegative val="1"/>
            <c:bubble3D val="0"/>
            <c:spPr>
              <a:solidFill>
                <a:schemeClr val="bg1">
                  <a:lumMod val="65000"/>
                </a:schemeClr>
              </a:solidFill>
              <a:ln>
                <a:prstDash val="solid"/>
              </a:ln>
            </c:spPr>
            <c:extLst>
              <c:ext xmlns:c16="http://schemas.microsoft.com/office/drawing/2014/chart" uri="{C3380CC4-5D6E-409C-BE32-E72D297353CC}">
                <c16:uniqueId val="{00000003-994C-448C-AA96-499F36D3E293}"/>
              </c:ext>
            </c:extLst>
          </c:dPt>
          <c:errBars>
            <c:errBarType val="both"/>
            <c:errValType val="cust"/>
            <c:noEndCap val="0"/>
            <c:plus>
              <c:numRef>
                <c:f>Chart_bu_ac!$D$4:$D$6</c:f>
                <c:numCache>
                  <c:formatCode>General</c:formatCode>
                  <c:ptCount val="3"/>
                  <c:pt idx="0">
                    <c:v>6.3653290966150573</c:v>
                  </c:pt>
                  <c:pt idx="1">
                    <c:v>4.21284333504404</c:v>
                  </c:pt>
                  <c:pt idx="2">
                    <c:v>3.3808990492677089</c:v>
                  </c:pt>
                </c:numCache>
              </c:numRef>
            </c:plus>
            <c:minus>
              <c:numRef>
                <c:f>Chart_bu_ac!$D$4:$D$6</c:f>
                <c:numCache>
                  <c:formatCode>General</c:formatCode>
                  <c:ptCount val="3"/>
                  <c:pt idx="0">
                    <c:v>6.3653290966150573</c:v>
                  </c:pt>
                  <c:pt idx="1">
                    <c:v>4.21284333504404</c:v>
                  </c:pt>
                  <c:pt idx="2">
                    <c:v>3.3808990492677089</c:v>
                  </c:pt>
                </c:numCache>
              </c:numRef>
            </c:minus>
          </c:errBars>
          <c:cat>
            <c:strRef>
              <c:f>Chart_bu_ac!$B$4:$B$6</c:f>
              <c:strCache>
                <c:ptCount val="3"/>
                <c:pt idx="0">
                  <c:v>TXVA</c:v>
                </c:pt>
                <c:pt idx="1">
                  <c:v>Control</c:v>
                </c:pt>
                <c:pt idx="2">
                  <c:v>First Up</c:v>
                </c:pt>
              </c:strCache>
            </c:strRef>
          </c:cat>
          <c:val>
            <c:numRef>
              <c:f>Chart_bu_ac!$C$4:$C$6</c:f>
              <c:numCache>
                <c:formatCode>General</c:formatCode>
                <c:ptCount val="3"/>
                <c:pt idx="0">
                  <c:v>27.932849999999998</c:v>
                </c:pt>
                <c:pt idx="1">
                  <c:v>14.728724999999997</c:v>
                </c:pt>
                <c:pt idx="2">
                  <c:v>19.302524999999999</c:v>
                </c:pt>
              </c:numCache>
            </c:numRef>
          </c:val>
          <c:extLst>
            <c:ext xmlns:c14="http://schemas.microsoft.com/office/drawing/2007/8/2/chart" uri="{6F2FDCE9-48DA-4B69-8628-5D25D57E5C99}">
              <c14:invertSolidFillFmt>
                <c14:spPr xmlns:c14="http://schemas.microsoft.com/office/drawing/2007/8/2/chart">
                  <a:solidFill>
                    <a:srgbClr val="FFFFFF"/>
                  </a:solidFill>
                  <a:ln>
                    <a:prstDash val="solid"/>
                  </a:ln>
                </c14:spPr>
              </c14:invertSolidFillFmt>
            </c:ext>
            <c:ext xmlns:c16="http://schemas.microsoft.com/office/drawing/2014/chart" uri="{C3380CC4-5D6E-409C-BE32-E72D297353CC}">
              <c16:uniqueId val="{00000004-994C-448C-AA96-499F36D3E293}"/>
            </c:ext>
          </c:extLst>
        </c:ser>
        <c:dLbls>
          <c:showLegendKey val="0"/>
          <c:showVal val="0"/>
          <c:showCatName val="0"/>
          <c:showSerName val="0"/>
          <c:showPercent val="0"/>
          <c:showBubbleSize val="0"/>
        </c:dLbls>
        <c:gapWidth val="200"/>
        <c:axId val="10"/>
        <c:axId val="100"/>
      </c:barChart>
      <c:catAx>
        <c:axId val="10"/>
        <c:scaling>
          <c:orientation val="minMax"/>
        </c:scaling>
        <c:delete val="0"/>
        <c:axPos val="b"/>
        <c:title>
          <c:tx>
            <c:rich>
              <a:bodyPr/>
              <a:lstStyle/>
              <a:p>
                <a:pPr>
                  <a:defRPr/>
                </a:pPr>
                <a:r>
                  <a:rPr lang="en-US" sz="1200" b="0">
                    <a:latin typeface="Times New Roman" panose="02020603050405020304" pitchFamily="18" charset="0"/>
                    <a:cs typeface="Times New Roman" panose="02020603050405020304" pitchFamily="18" charset="0"/>
                  </a:rPr>
                  <a:t>Conventional Tillage</a:t>
                </a:r>
              </a:p>
            </c:rich>
          </c:tx>
          <c:overlay val="0"/>
        </c:title>
        <c:numFmt formatCode="General" sourceLinked="1"/>
        <c:majorTickMark val="none"/>
        <c:minorTickMark val="out"/>
        <c:tickLblPos val="none"/>
        <c:spPr>
          <a:ln/>
        </c:spPr>
        <c:txPr>
          <a:bodyPr anchor="t" anchorCtr="1"/>
          <a:lstStyle/>
          <a:p>
            <a:pPr>
              <a:defRPr sz="1200">
                <a:latin typeface="Times New Roman" panose="02020603050405020304" pitchFamily="18" charset="0"/>
                <a:cs typeface="Times New Roman" panose="02020603050405020304" pitchFamily="18" charset="0"/>
              </a:defRPr>
            </a:pPr>
            <a:endParaRPr lang="en-US"/>
          </a:p>
        </c:txPr>
        <c:crossAx val="100"/>
        <c:crossesAt val="0"/>
        <c:auto val="1"/>
        <c:lblAlgn val="ctr"/>
        <c:lblOffset val="100"/>
        <c:tickMarkSkip val="1"/>
        <c:noMultiLvlLbl val="1"/>
      </c:catAx>
      <c:valAx>
        <c:axId val="100"/>
        <c:scaling>
          <c:orientation val="minMax"/>
        </c:scaling>
        <c:delete val="0"/>
        <c:axPos val="l"/>
        <c:majorGridlines>
          <c:spPr>
            <a:ln w="9525">
              <a:solidFill>
                <a:schemeClr val="accent1">
                  <a:alpha val="10000"/>
                </a:schemeClr>
              </a:solidFill>
            </a:ln>
          </c:spPr>
        </c:majorGridlines>
        <c:title>
          <c:tx>
            <c:rich>
              <a:bodyPr anchor="b" anchorCtr="1"/>
              <a:lstStyle/>
              <a:p>
                <a:pPr>
                  <a:defRPr/>
                </a:pPr>
                <a:r>
                  <a:rPr lang="en-US" sz="1200">
                    <a:latin typeface="Times New Roman" panose="02020603050405020304" pitchFamily="18" charset="0"/>
                    <a:cs typeface="Times New Roman" panose="02020603050405020304" pitchFamily="18" charset="0"/>
                  </a:rPr>
                  <a:t>Yield (bu/ac)</a:t>
                </a:r>
              </a:p>
            </c:rich>
          </c:tx>
          <c:layout>
            <c:manualLayout>
              <c:xMode val="edge"/>
              <c:yMode val="edge"/>
              <c:x val="8.4434154977529624E-2"/>
              <c:y val="0.27573082776417651"/>
            </c:manualLayout>
          </c:layout>
          <c:overlay val="1"/>
        </c:title>
        <c:numFmt formatCode="General" sourceLinked="1"/>
        <c:majorTickMark val="out"/>
        <c:minorTickMark val="none"/>
        <c:tickLblPos val="nextTo"/>
        <c:spPr>
          <a:effectLst>
            <a:softEdge rad="0"/>
          </a:effectLst>
        </c:spPr>
        <c:txPr>
          <a:bodyPr rot="0"/>
          <a:lstStyle/>
          <a:p>
            <a:pPr>
              <a:defRPr sz="1200">
                <a:latin typeface="Times New Roman" panose="02020603050405020304" pitchFamily="18" charset="0"/>
                <a:cs typeface="Times New Roman" panose="02020603050405020304" pitchFamily="18" charset="0"/>
              </a:defRPr>
            </a:pPr>
            <a:endParaRPr lang="en-US"/>
          </a:p>
        </c:txPr>
        <c:crossAx val="10"/>
        <c:crosses val="autoZero"/>
        <c:crossBetween val="between"/>
      </c:valAx>
    </c:plotArea>
    <c:legend>
      <c:legendPos val="b"/>
      <c:layout>
        <c:manualLayout>
          <c:xMode val="edge"/>
          <c:yMode val="edge"/>
          <c:x val="0.2675822814807825"/>
          <c:y val="0.88169291338582678"/>
          <c:w val="0.47572995224977238"/>
          <c:h val="8.0491960563753059E-2"/>
        </c:manualLayout>
      </c:layout>
      <c:overlay val="0"/>
      <c:txPr>
        <a:bodyPr/>
        <a:lstStyle/>
        <a:p>
          <a:pPr>
            <a:defRPr sz="1200">
              <a:latin typeface="Times New Roman" panose="02020603050405020304" pitchFamily="18" charset="0"/>
              <a:cs typeface="Times New Roman" panose="02020603050405020304" pitchFamily="18" charset="0"/>
            </a:defRPr>
          </a:pPr>
          <a:endParaRPr lang="en-US"/>
        </a:p>
      </c:txPr>
    </c:legend>
    <c:plotVisOnly val="1"/>
    <c:dispBlanksAs val="gap"/>
    <c:showDLblsOverMax val="1"/>
  </c:chart>
  <c:spPr>
    <a:ln>
      <a:no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0.425</cdr:x>
      <cdr:y>0.25598</cdr:y>
    </cdr:from>
    <cdr:to>
      <cdr:x>0.48889</cdr:x>
      <cdr:y>0.36603</cdr:y>
    </cdr:to>
    <cdr:sp macro="" textlink="">
      <cdr:nvSpPr>
        <cdr:cNvPr id="6" name="TextBox 5">
          <a:extLst xmlns:a="http://schemas.openxmlformats.org/drawingml/2006/main">
            <a:ext uri="{FF2B5EF4-FFF2-40B4-BE49-F238E27FC236}">
              <a16:creationId xmlns:a16="http://schemas.microsoft.com/office/drawing/2014/main" id="{DA5BD55B-2CD2-2FB7-4E8C-39DA204E4297}"/>
            </a:ext>
          </a:extLst>
        </cdr:cNvPr>
        <cdr:cNvSpPr txBox="1"/>
      </cdr:nvSpPr>
      <cdr:spPr>
        <a:xfrm xmlns:a="http://schemas.openxmlformats.org/drawingml/2006/main">
          <a:off x="1943100" y="679450"/>
          <a:ext cx="292100" cy="2921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kern="1200"/>
        </a:p>
      </cdr:txBody>
    </cdr:sp>
  </cdr:relSizeAnchor>
  <cdr:relSizeAnchor xmlns:cdr="http://schemas.openxmlformats.org/drawingml/2006/chartDrawing">
    <cdr:from>
      <cdr:x>0.38056</cdr:x>
      <cdr:y>0.30622</cdr:y>
    </cdr:from>
    <cdr:to>
      <cdr:x>0.475</cdr:x>
      <cdr:y>0.38517</cdr:y>
    </cdr:to>
    <cdr:sp macro="" textlink="">
      <cdr:nvSpPr>
        <cdr:cNvPr id="7" name="TextBox 6">
          <a:extLst xmlns:a="http://schemas.openxmlformats.org/drawingml/2006/main">
            <a:ext uri="{FF2B5EF4-FFF2-40B4-BE49-F238E27FC236}">
              <a16:creationId xmlns:a16="http://schemas.microsoft.com/office/drawing/2014/main" id="{91D48487-BCD4-D87F-19DF-A6D583300E3F}"/>
            </a:ext>
          </a:extLst>
        </cdr:cNvPr>
        <cdr:cNvSpPr txBox="1"/>
      </cdr:nvSpPr>
      <cdr:spPr>
        <a:xfrm xmlns:a="http://schemas.openxmlformats.org/drawingml/2006/main">
          <a:off x="1739900" y="812800"/>
          <a:ext cx="431800" cy="2095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kern="1200"/>
        </a:p>
      </cdr:txBody>
    </cdr:sp>
  </cdr:relSizeAnchor>
  <cdr:relSizeAnchor xmlns:cdr="http://schemas.openxmlformats.org/drawingml/2006/chartDrawing">
    <cdr:from>
      <cdr:x>0.79583</cdr:x>
      <cdr:y>0.13876</cdr:y>
    </cdr:from>
    <cdr:to>
      <cdr:x>0.8875</cdr:x>
      <cdr:y>0.19378</cdr:y>
    </cdr:to>
    <cdr:sp macro="" textlink="">
      <cdr:nvSpPr>
        <cdr:cNvPr id="8" name="TextBox 7">
          <a:extLst xmlns:a="http://schemas.openxmlformats.org/drawingml/2006/main">
            <a:ext uri="{FF2B5EF4-FFF2-40B4-BE49-F238E27FC236}">
              <a16:creationId xmlns:a16="http://schemas.microsoft.com/office/drawing/2014/main" id="{D877372F-20D0-5A56-53FE-87C1CF340B8F}"/>
            </a:ext>
          </a:extLst>
        </cdr:cNvPr>
        <cdr:cNvSpPr txBox="1"/>
      </cdr:nvSpPr>
      <cdr:spPr>
        <a:xfrm xmlns:a="http://schemas.openxmlformats.org/drawingml/2006/main">
          <a:off x="3638555" y="368309"/>
          <a:ext cx="419115" cy="14604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400" b="1" kern="1200">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D373A-FAF5-4C36-B137-86207DCF9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Zeik</dc:creator>
  <cp:lastModifiedBy>Dawn Howe</cp:lastModifiedBy>
  <cp:revision>2</cp:revision>
  <cp:lastPrinted>2015-12-03T22:07:00Z</cp:lastPrinted>
  <dcterms:created xsi:type="dcterms:W3CDTF">2026-03-16T14:16:00Z</dcterms:created>
  <dcterms:modified xsi:type="dcterms:W3CDTF">2026-03-16T14:16:00Z</dcterms:modified>
</cp:coreProperties>
</file>