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00"/>
        <w:gridCol w:w="7020"/>
      </w:tblGrid>
      <w:tr w:rsidR="00B7577C" w:rsidRPr="000D654B" w14:paraId="7E336A48" w14:textId="77777777" w:rsidTr="59A84339">
        <w:tc>
          <w:tcPr>
            <w:tcW w:w="9720" w:type="dxa"/>
            <w:gridSpan w:val="2"/>
            <w:shd w:val="clear" w:color="auto" w:fill="D6E3BC" w:themeFill="accent3" w:themeFillTint="66"/>
            <w:tcMar>
              <w:top w:w="43" w:type="dxa"/>
              <w:left w:w="0" w:type="dxa"/>
              <w:bottom w:w="43" w:type="dxa"/>
              <w:right w:w="0" w:type="dxa"/>
            </w:tcMar>
          </w:tcPr>
          <w:p w14:paraId="5BA437CB" w14:textId="4FF6A706" w:rsidR="00CF61F6" w:rsidRPr="000D654B" w:rsidRDefault="00F97A67" w:rsidP="003507CA">
            <w:pPr>
              <w:spacing w:line="240" w:lineRule="auto"/>
              <w:rPr>
                <w:rFonts w:asciiTheme="minorHAnsi" w:hAnsiTheme="minorHAnsi" w:cstheme="minorHAnsi"/>
                <w:i/>
                <w:iCs/>
                <w:sz w:val="20"/>
                <w:szCs w:val="22"/>
              </w:rPr>
            </w:pPr>
            <w:r w:rsidRPr="000D654B">
              <w:rPr>
                <w:rFonts w:asciiTheme="minorHAnsi" w:hAnsiTheme="minorHAnsi" w:cstheme="minorHAnsi"/>
                <w:i/>
                <w:iCs/>
                <w:sz w:val="20"/>
                <w:szCs w:val="22"/>
              </w:rPr>
              <w:t>This report</w:t>
            </w:r>
            <w:r w:rsidR="008934FD" w:rsidRPr="000D654B">
              <w:rPr>
                <w:rFonts w:asciiTheme="minorHAnsi" w:hAnsiTheme="minorHAnsi" w:cstheme="minorHAnsi"/>
                <w:i/>
                <w:iCs/>
                <w:sz w:val="20"/>
                <w:szCs w:val="22"/>
              </w:rPr>
              <w:t xml:space="preserve"> </w:t>
            </w:r>
            <w:r w:rsidRPr="000D654B">
              <w:rPr>
                <w:rFonts w:asciiTheme="minorHAnsi" w:hAnsiTheme="minorHAnsi" w:cstheme="minorHAnsi"/>
                <w:i/>
                <w:iCs/>
                <w:sz w:val="20"/>
                <w:szCs w:val="22"/>
              </w:rPr>
              <w:t xml:space="preserve">and </w:t>
            </w:r>
            <w:r w:rsidR="007A3B1F" w:rsidRPr="000D654B">
              <w:rPr>
                <w:rFonts w:asciiTheme="minorHAnsi" w:hAnsiTheme="minorHAnsi" w:cstheme="minorHAnsi"/>
                <w:i/>
                <w:iCs/>
                <w:sz w:val="20"/>
                <w:szCs w:val="22"/>
              </w:rPr>
              <w:t xml:space="preserve">any </w:t>
            </w:r>
            <w:r w:rsidRPr="000D654B">
              <w:rPr>
                <w:rFonts w:asciiTheme="minorHAnsi" w:hAnsiTheme="minorHAnsi" w:cstheme="minorHAnsi"/>
                <w:i/>
                <w:iCs/>
                <w:sz w:val="20"/>
                <w:szCs w:val="22"/>
              </w:rPr>
              <w:t>t</w:t>
            </w:r>
            <w:r w:rsidR="00B7577C" w:rsidRPr="000D654B">
              <w:rPr>
                <w:rFonts w:asciiTheme="minorHAnsi" w:hAnsiTheme="minorHAnsi" w:cstheme="minorHAnsi"/>
                <w:i/>
                <w:iCs/>
                <w:sz w:val="20"/>
                <w:szCs w:val="22"/>
              </w:rPr>
              <w:t>echnical reports</w:t>
            </w:r>
            <w:r w:rsidR="009F601E" w:rsidRPr="000D654B">
              <w:rPr>
                <w:rFonts w:asciiTheme="minorHAnsi" w:hAnsiTheme="minorHAnsi" w:cstheme="minorHAnsi"/>
                <w:i/>
                <w:iCs/>
                <w:sz w:val="20"/>
                <w:szCs w:val="22"/>
              </w:rPr>
              <w:t xml:space="preserve"> (</w:t>
            </w:r>
            <w:r w:rsidR="00B7577C" w:rsidRPr="000D654B">
              <w:rPr>
                <w:rFonts w:asciiTheme="minorHAnsi" w:hAnsiTheme="minorHAnsi" w:cstheme="minorHAnsi"/>
                <w:i/>
                <w:iCs/>
                <w:sz w:val="20"/>
                <w:szCs w:val="22"/>
              </w:rPr>
              <w:t>no longer than 4 pages</w:t>
            </w:r>
            <w:r w:rsidR="009F601E" w:rsidRPr="000D654B">
              <w:rPr>
                <w:rFonts w:asciiTheme="minorHAnsi" w:hAnsiTheme="minorHAnsi" w:cstheme="minorHAnsi"/>
                <w:i/>
                <w:iCs/>
                <w:sz w:val="20"/>
                <w:szCs w:val="22"/>
              </w:rPr>
              <w:t xml:space="preserve">) </w:t>
            </w:r>
            <w:r w:rsidR="008934FD" w:rsidRPr="000D654B">
              <w:rPr>
                <w:rFonts w:asciiTheme="minorHAnsi" w:hAnsiTheme="minorHAnsi" w:cstheme="minorHAnsi"/>
                <w:i/>
                <w:iCs/>
                <w:sz w:val="20"/>
                <w:szCs w:val="22"/>
              </w:rPr>
              <w:t xml:space="preserve">or </w:t>
            </w:r>
            <w:r w:rsidR="009F601E" w:rsidRPr="000D654B">
              <w:rPr>
                <w:rFonts w:asciiTheme="minorHAnsi" w:hAnsiTheme="minorHAnsi" w:cstheme="minorHAnsi"/>
                <w:i/>
                <w:iCs/>
                <w:sz w:val="20"/>
                <w:szCs w:val="22"/>
              </w:rPr>
              <w:t xml:space="preserve">final deliverables (e.g., studies, reports, etc.) </w:t>
            </w:r>
            <w:r w:rsidR="000D654B" w:rsidRPr="000D654B">
              <w:rPr>
                <w:rFonts w:asciiTheme="minorHAnsi" w:hAnsiTheme="minorHAnsi" w:cstheme="minorHAnsi"/>
                <w:i/>
                <w:iCs/>
                <w:sz w:val="20"/>
                <w:szCs w:val="22"/>
              </w:rPr>
              <w:t>need to</w:t>
            </w:r>
            <w:r w:rsidR="00B14548" w:rsidRPr="000D654B">
              <w:rPr>
                <w:rFonts w:asciiTheme="minorHAnsi" w:hAnsiTheme="minorHAnsi" w:cstheme="minorHAnsi"/>
                <w:i/>
                <w:iCs/>
                <w:sz w:val="20"/>
                <w:szCs w:val="22"/>
              </w:rPr>
              <w:t xml:space="preserve"> be uploaded </w:t>
            </w:r>
            <w:r w:rsidR="00662A69">
              <w:rPr>
                <w:rFonts w:asciiTheme="minorHAnsi" w:hAnsiTheme="minorHAnsi" w:cstheme="minorHAnsi"/>
                <w:i/>
                <w:iCs/>
                <w:sz w:val="20"/>
                <w:szCs w:val="22"/>
              </w:rPr>
              <w:t>to</w:t>
            </w:r>
            <w:r w:rsidR="00B14548" w:rsidRPr="000D654B">
              <w:rPr>
                <w:rFonts w:asciiTheme="minorHAnsi" w:hAnsiTheme="minorHAnsi" w:cstheme="minorHAnsi"/>
                <w:i/>
                <w:iCs/>
                <w:sz w:val="20"/>
                <w:szCs w:val="22"/>
              </w:rPr>
              <w:t xml:space="preserve"> Smartsheet</w:t>
            </w:r>
            <w:r w:rsidR="00CF61F6" w:rsidRPr="000D654B">
              <w:rPr>
                <w:rFonts w:asciiTheme="minorHAnsi" w:hAnsiTheme="minorHAnsi" w:cstheme="minorHAnsi"/>
                <w:i/>
                <w:iCs/>
                <w:sz w:val="20"/>
                <w:szCs w:val="22"/>
              </w:rPr>
              <w:t>. These reports and deliverables are viewable by USB staff only.</w:t>
            </w:r>
          </w:p>
          <w:p w14:paraId="2121DAF7" w14:textId="77777777" w:rsidR="00CF61F6" w:rsidRDefault="00CF61F6" w:rsidP="003507CA">
            <w:pPr>
              <w:spacing w:line="240" w:lineRule="auto"/>
              <w:rPr>
                <w:rFonts w:asciiTheme="minorHAnsi" w:hAnsiTheme="minorHAnsi" w:cstheme="minorHAnsi"/>
                <w:i/>
                <w:iCs/>
                <w:sz w:val="20"/>
                <w:szCs w:val="22"/>
              </w:rPr>
            </w:pPr>
          </w:p>
          <w:p w14:paraId="7529C137" w14:textId="17272F74" w:rsidR="00186B5D" w:rsidRPr="000D654B" w:rsidRDefault="00186B5D" w:rsidP="59A84339">
            <w:pPr>
              <w:spacing w:line="240" w:lineRule="auto"/>
              <w:rPr>
                <w:rFonts w:asciiTheme="minorHAnsi" w:hAnsiTheme="minorHAnsi" w:cstheme="minorBidi"/>
                <w:i/>
                <w:iCs/>
                <w:sz w:val="20"/>
                <w:szCs w:val="20"/>
              </w:rPr>
            </w:pPr>
            <w:r w:rsidRPr="59A84339">
              <w:rPr>
                <w:rFonts w:asciiTheme="minorHAnsi" w:hAnsiTheme="minorHAnsi" w:cstheme="minorBidi"/>
                <w:i/>
                <w:iCs/>
                <w:sz w:val="20"/>
                <w:szCs w:val="20"/>
              </w:rPr>
              <w:t>For Progress Reports: You are also required to provide a Progress Summary. This item will be shared publicly, so it should contain non-proprietary, non-confidential information</w:t>
            </w:r>
            <w:r w:rsidR="651D51B2" w:rsidRPr="59A84339">
              <w:rPr>
                <w:rFonts w:asciiTheme="minorHAnsi" w:hAnsiTheme="minorHAnsi" w:cstheme="minorBidi"/>
                <w:i/>
                <w:iCs/>
                <w:sz w:val="20"/>
                <w:szCs w:val="20"/>
              </w:rPr>
              <w:t>.</w:t>
            </w:r>
          </w:p>
          <w:p w14:paraId="6D284054" w14:textId="77777777" w:rsidR="00186B5D" w:rsidRPr="000D654B" w:rsidRDefault="00186B5D" w:rsidP="003507CA">
            <w:pPr>
              <w:spacing w:line="240" w:lineRule="auto"/>
              <w:rPr>
                <w:rFonts w:asciiTheme="minorHAnsi" w:hAnsiTheme="minorHAnsi" w:cstheme="minorHAnsi"/>
                <w:i/>
                <w:iCs/>
                <w:sz w:val="20"/>
                <w:szCs w:val="22"/>
              </w:rPr>
            </w:pPr>
          </w:p>
          <w:p w14:paraId="39705A24" w14:textId="75C26200" w:rsidR="00186B5D" w:rsidRPr="000D654B" w:rsidRDefault="00F6768D" w:rsidP="00186B5D">
            <w:pPr>
              <w:spacing w:line="240" w:lineRule="auto"/>
              <w:rPr>
                <w:rFonts w:asciiTheme="minorHAnsi" w:hAnsiTheme="minorHAnsi" w:cstheme="minorHAnsi"/>
                <w:i/>
                <w:iCs/>
                <w:sz w:val="20"/>
                <w:szCs w:val="22"/>
              </w:rPr>
            </w:pPr>
            <w:r>
              <w:rPr>
                <w:rFonts w:asciiTheme="minorHAnsi" w:hAnsiTheme="minorHAnsi" w:cstheme="minorHAnsi"/>
                <w:i/>
                <w:iCs/>
                <w:sz w:val="20"/>
                <w:szCs w:val="22"/>
              </w:rPr>
              <w:t xml:space="preserve">For Final Reports: </w:t>
            </w:r>
            <w:r w:rsidR="000E1B6D" w:rsidRPr="000D654B">
              <w:rPr>
                <w:rFonts w:asciiTheme="minorHAnsi" w:hAnsiTheme="minorHAnsi" w:cstheme="minorHAnsi"/>
                <w:i/>
                <w:iCs/>
                <w:sz w:val="20"/>
                <w:szCs w:val="22"/>
              </w:rPr>
              <w:t xml:space="preserve">You </w:t>
            </w:r>
            <w:r w:rsidR="00AE4A02" w:rsidRPr="000D654B">
              <w:rPr>
                <w:rFonts w:asciiTheme="minorHAnsi" w:hAnsiTheme="minorHAnsi" w:cstheme="minorHAnsi"/>
                <w:i/>
                <w:iCs/>
                <w:sz w:val="20"/>
                <w:szCs w:val="22"/>
              </w:rPr>
              <w:t>are</w:t>
            </w:r>
            <w:r w:rsidR="00CF61F6" w:rsidRPr="000D654B">
              <w:rPr>
                <w:rFonts w:asciiTheme="minorHAnsi" w:hAnsiTheme="minorHAnsi" w:cstheme="minorHAnsi"/>
                <w:i/>
                <w:iCs/>
                <w:sz w:val="20"/>
                <w:szCs w:val="22"/>
              </w:rPr>
              <w:t xml:space="preserve"> </w:t>
            </w:r>
            <w:r w:rsidR="008934FD" w:rsidRPr="000D654B">
              <w:rPr>
                <w:rFonts w:asciiTheme="minorHAnsi" w:hAnsiTheme="minorHAnsi" w:cstheme="minorHAnsi"/>
                <w:i/>
                <w:iCs/>
                <w:sz w:val="20"/>
                <w:szCs w:val="22"/>
              </w:rPr>
              <w:t xml:space="preserve">also required to </w:t>
            </w:r>
            <w:r w:rsidR="00CF61F6" w:rsidRPr="000D654B">
              <w:rPr>
                <w:rFonts w:asciiTheme="minorHAnsi" w:hAnsiTheme="minorHAnsi" w:cstheme="minorHAnsi"/>
                <w:i/>
                <w:iCs/>
                <w:sz w:val="20"/>
                <w:szCs w:val="22"/>
              </w:rPr>
              <w:t xml:space="preserve">provide a </w:t>
            </w:r>
            <w:r w:rsidR="000E1B6D" w:rsidRPr="000D654B">
              <w:rPr>
                <w:rFonts w:asciiTheme="minorHAnsi" w:hAnsiTheme="minorHAnsi" w:cstheme="minorHAnsi"/>
                <w:i/>
                <w:iCs/>
                <w:sz w:val="20"/>
                <w:szCs w:val="22"/>
              </w:rPr>
              <w:t>Final Summar</w:t>
            </w:r>
            <w:r w:rsidR="00CF61F6" w:rsidRPr="000D654B">
              <w:rPr>
                <w:rFonts w:asciiTheme="minorHAnsi" w:hAnsiTheme="minorHAnsi" w:cstheme="minorHAnsi"/>
                <w:i/>
                <w:iCs/>
                <w:sz w:val="20"/>
                <w:szCs w:val="22"/>
              </w:rPr>
              <w:t>y</w:t>
            </w:r>
            <w:r w:rsidR="000E1B6D" w:rsidRPr="000D654B">
              <w:rPr>
                <w:rFonts w:asciiTheme="minorHAnsi" w:hAnsiTheme="minorHAnsi" w:cstheme="minorHAnsi"/>
                <w:i/>
                <w:iCs/>
                <w:sz w:val="20"/>
                <w:szCs w:val="22"/>
              </w:rPr>
              <w:t xml:space="preserve"> and Benefits to Soybean Farmer</w:t>
            </w:r>
            <w:r w:rsidR="008934FD" w:rsidRPr="000D654B">
              <w:rPr>
                <w:rFonts w:asciiTheme="minorHAnsi" w:hAnsiTheme="minorHAnsi" w:cstheme="minorHAnsi"/>
                <w:i/>
                <w:iCs/>
                <w:sz w:val="20"/>
                <w:szCs w:val="22"/>
              </w:rPr>
              <w:t>s</w:t>
            </w:r>
            <w:r w:rsidR="00CF61F6" w:rsidRPr="000D654B">
              <w:rPr>
                <w:rFonts w:asciiTheme="minorHAnsi" w:hAnsiTheme="minorHAnsi" w:cstheme="minorHAnsi"/>
                <w:i/>
                <w:iCs/>
                <w:sz w:val="20"/>
                <w:szCs w:val="22"/>
              </w:rPr>
              <w:t>. These items will be share</w:t>
            </w:r>
            <w:r w:rsidR="00AE4A02" w:rsidRPr="000D654B">
              <w:rPr>
                <w:rFonts w:asciiTheme="minorHAnsi" w:hAnsiTheme="minorHAnsi" w:cstheme="minorHAnsi"/>
                <w:i/>
                <w:iCs/>
                <w:sz w:val="20"/>
                <w:szCs w:val="22"/>
              </w:rPr>
              <w:t>d</w:t>
            </w:r>
            <w:r w:rsidR="00CF61F6" w:rsidRPr="000D654B">
              <w:rPr>
                <w:rFonts w:asciiTheme="minorHAnsi" w:hAnsiTheme="minorHAnsi" w:cstheme="minorHAnsi"/>
                <w:i/>
                <w:iCs/>
                <w:sz w:val="20"/>
                <w:szCs w:val="22"/>
              </w:rPr>
              <w:t xml:space="preserve"> publicly, so they should contain non-proprietary, non-confidential information.</w:t>
            </w:r>
          </w:p>
          <w:p w14:paraId="0A5301C2" w14:textId="77777777" w:rsidR="00CF61F6" w:rsidRPr="000D654B" w:rsidRDefault="00CF61F6" w:rsidP="003507CA">
            <w:pPr>
              <w:spacing w:line="240" w:lineRule="auto"/>
              <w:rPr>
                <w:rFonts w:asciiTheme="minorHAnsi" w:hAnsiTheme="minorHAnsi" w:cstheme="minorHAnsi"/>
                <w:i/>
                <w:iCs/>
                <w:sz w:val="20"/>
                <w:szCs w:val="22"/>
              </w:rPr>
            </w:pPr>
          </w:p>
          <w:p w14:paraId="6BC84CB3" w14:textId="100BA537" w:rsidR="000205CE" w:rsidRPr="000D654B" w:rsidRDefault="008934FD" w:rsidP="003507CA">
            <w:pPr>
              <w:spacing w:line="240" w:lineRule="auto"/>
              <w:rPr>
                <w:rFonts w:asciiTheme="minorHAnsi" w:hAnsiTheme="minorHAnsi" w:cstheme="minorHAnsi"/>
                <w:i/>
                <w:iCs/>
                <w:sz w:val="20"/>
                <w:szCs w:val="22"/>
              </w:rPr>
            </w:pPr>
            <w:r w:rsidRPr="000D654B">
              <w:rPr>
                <w:rFonts w:asciiTheme="minorHAnsi" w:hAnsiTheme="minorHAnsi" w:cstheme="minorHAnsi"/>
                <w:i/>
                <w:iCs/>
                <w:sz w:val="20"/>
                <w:szCs w:val="22"/>
              </w:rPr>
              <w:t>The boxes to enter th</w:t>
            </w:r>
            <w:r w:rsidR="00CF61F6" w:rsidRPr="000D654B">
              <w:rPr>
                <w:rFonts w:asciiTheme="minorHAnsi" w:hAnsiTheme="minorHAnsi" w:cstheme="minorHAnsi"/>
                <w:i/>
                <w:iCs/>
                <w:sz w:val="20"/>
                <w:szCs w:val="22"/>
              </w:rPr>
              <w:t xml:space="preserve">e summary/benefits </w:t>
            </w:r>
            <w:r w:rsidRPr="000D654B">
              <w:rPr>
                <w:rFonts w:asciiTheme="minorHAnsi" w:hAnsiTheme="minorHAnsi" w:cstheme="minorHAnsi"/>
                <w:i/>
                <w:iCs/>
                <w:sz w:val="20"/>
                <w:szCs w:val="22"/>
              </w:rPr>
              <w:t>information</w:t>
            </w:r>
            <w:r w:rsidR="00CF61F6" w:rsidRPr="000D654B">
              <w:rPr>
                <w:rFonts w:asciiTheme="minorHAnsi" w:hAnsiTheme="minorHAnsi" w:cstheme="minorHAnsi"/>
                <w:i/>
                <w:iCs/>
                <w:sz w:val="20"/>
                <w:szCs w:val="22"/>
              </w:rPr>
              <w:t xml:space="preserve"> and to upload reports</w:t>
            </w:r>
            <w:r w:rsidRPr="000D654B">
              <w:rPr>
                <w:rFonts w:asciiTheme="minorHAnsi" w:hAnsiTheme="minorHAnsi" w:cstheme="minorHAnsi"/>
                <w:i/>
                <w:iCs/>
                <w:sz w:val="20"/>
                <w:szCs w:val="22"/>
              </w:rPr>
              <w:t xml:space="preserve"> </w:t>
            </w:r>
            <w:r w:rsidR="000D654B" w:rsidRPr="000D654B">
              <w:rPr>
                <w:rFonts w:asciiTheme="minorHAnsi" w:hAnsiTheme="minorHAnsi" w:cstheme="minorHAnsi"/>
                <w:i/>
                <w:iCs/>
                <w:sz w:val="20"/>
                <w:szCs w:val="22"/>
              </w:rPr>
              <w:t>to</w:t>
            </w:r>
            <w:r w:rsidR="00CF61F6" w:rsidRPr="000D654B">
              <w:rPr>
                <w:rFonts w:asciiTheme="minorHAnsi" w:hAnsiTheme="minorHAnsi" w:cstheme="minorHAnsi"/>
                <w:i/>
                <w:iCs/>
                <w:sz w:val="20"/>
                <w:szCs w:val="22"/>
              </w:rPr>
              <w:t xml:space="preserve"> Smartsheet </w:t>
            </w:r>
            <w:r w:rsidRPr="000D654B">
              <w:rPr>
                <w:rFonts w:asciiTheme="minorHAnsi" w:hAnsiTheme="minorHAnsi" w:cstheme="minorHAnsi"/>
                <w:i/>
                <w:iCs/>
                <w:sz w:val="20"/>
                <w:szCs w:val="22"/>
              </w:rPr>
              <w:t xml:space="preserve">can be </w:t>
            </w:r>
            <w:r w:rsidR="00CF61F6" w:rsidRPr="000D654B">
              <w:rPr>
                <w:rFonts w:asciiTheme="minorHAnsi" w:hAnsiTheme="minorHAnsi" w:cstheme="minorHAnsi"/>
                <w:i/>
                <w:iCs/>
                <w:sz w:val="20"/>
                <w:szCs w:val="22"/>
              </w:rPr>
              <w:t xml:space="preserve">accessed by </w:t>
            </w:r>
            <w:r w:rsidRPr="000D654B">
              <w:rPr>
                <w:rFonts w:asciiTheme="minorHAnsi" w:hAnsiTheme="minorHAnsi" w:cstheme="minorHAnsi"/>
                <w:i/>
                <w:iCs/>
                <w:sz w:val="20"/>
                <w:szCs w:val="22"/>
              </w:rPr>
              <w:t xml:space="preserve">clicking the “Open Request” button </w:t>
            </w:r>
            <w:r w:rsidR="00AE4A02" w:rsidRPr="000D654B">
              <w:rPr>
                <w:rFonts w:asciiTheme="minorHAnsi" w:hAnsiTheme="minorHAnsi" w:cstheme="minorHAnsi"/>
                <w:i/>
                <w:iCs/>
                <w:sz w:val="20"/>
                <w:szCs w:val="22"/>
              </w:rPr>
              <w:t>located in</w:t>
            </w:r>
            <w:r w:rsidRPr="000D654B">
              <w:rPr>
                <w:rFonts w:asciiTheme="minorHAnsi" w:hAnsiTheme="minorHAnsi" w:cstheme="minorHAnsi"/>
                <w:i/>
                <w:iCs/>
                <w:sz w:val="20"/>
                <w:szCs w:val="22"/>
              </w:rPr>
              <w:t xml:space="preserve"> your Smartsheet email notification.</w:t>
            </w:r>
          </w:p>
        </w:tc>
      </w:tr>
      <w:tr w:rsidR="009D5AFE" w:rsidRPr="000C5A6C" w14:paraId="2A8D7C18" w14:textId="77777777" w:rsidTr="59A84339">
        <w:tc>
          <w:tcPr>
            <w:tcW w:w="2700" w:type="dxa"/>
            <w:tcMar>
              <w:top w:w="43" w:type="dxa"/>
              <w:left w:w="0" w:type="dxa"/>
              <w:bottom w:w="43" w:type="dxa"/>
              <w:right w:w="0" w:type="dxa"/>
            </w:tcMar>
          </w:tcPr>
          <w:p w14:paraId="230E0E9C" w14:textId="77777777" w:rsidR="00335A26" w:rsidRPr="000C5A6C" w:rsidRDefault="00335A26" w:rsidP="003507CA">
            <w:pPr>
              <w:pStyle w:val="Heading2"/>
              <w:keepNext w:val="0"/>
              <w:numPr>
                <w:ilvl w:val="0"/>
                <w:numId w:val="0"/>
              </w:numPr>
              <w:spacing w:after="0"/>
              <w:ind w:left="576" w:hanging="576"/>
              <w:rPr>
                <w:rFonts w:asciiTheme="minorHAnsi" w:hAnsiTheme="minorHAnsi" w:cstheme="minorHAnsi"/>
                <w:i/>
                <w:color w:val="auto"/>
                <w:sz w:val="22"/>
                <w:szCs w:val="22"/>
              </w:rPr>
            </w:pPr>
            <w:r w:rsidRPr="000C5A6C">
              <w:rPr>
                <w:rFonts w:asciiTheme="minorHAnsi" w:hAnsiTheme="minorHAnsi" w:cstheme="minorHAnsi"/>
                <w:color w:val="auto"/>
                <w:sz w:val="22"/>
                <w:szCs w:val="22"/>
              </w:rPr>
              <w:t xml:space="preserve">Project Title: </w:t>
            </w:r>
          </w:p>
        </w:tc>
        <w:tc>
          <w:tcPr>
            <w:tcW w:w="7020" w:type="dxa"/>
            <w:tcMar>
              <w:top w:w="43" w:type="dxa"/>
              <w:left w:w="0" w:type="dxa"/>
              <w:bottom w:w="43" w:type="dxa"/>
              <w:right w:w="0" w:type="dxa"/>
            </w:tcMar>
          </w:tcPr>
          <w:p w14:paraId="6D532A5F" w14:textId="4172C170" w:rsidR="00335A26" w:rsidRPr="005A1194" w:rsidRDefault="005A1194" w:rsidP="003507CA">
            <w:pPr>
              <w:spacing w:line="240" w:lineRule="auto"/>
              <w:rPr>
                <w:rFonts w:asciiTheme="minorHAnsi" w:hAnsiTheme="minorHAnsi" w:cstheme="minorHAnsi"/>
                <w:sz w:val="22"/>
                <w:szCs w:val="22"/>
              </w:rPr>
            </w:pPr>
            <w:r w:rsidRPr="005A1194">
              <w:rPr>
                <w:rFonts w:asciiTheme="minorHAnsi" w:hAnsiTheme="minorHAnsi" w:cstheme="minorHAnsi"/>
                <w:sz w:val="22"/>
                <w:szCs w:val="22"/>
              </w:rPr>
              <w:t>Development of climate-smart high-yielding practices associated with high-end biological treatments and soybean-related microbiome resiliency</w:t>
            </w:r>
          </w:p>
        </w:tc>
      </w:tr>
      <w:tr w:rsidR="009D5AFE" w:rsidRPr="000C5A6C" w14:paraId="4755B614" w14:textId="77777777" w:rsidTr="59A84339">
        <w:tc>
          <w:tcPr>
            <w:tcW w:w="2700" w:type="dxa"/>
            <w:tcMar>
              <w:top w:w="43" w:type="dxa"/>
              <w:left w:w="0" w:type="dxa"/>
              <w:bottom w:w="43" w:type="dxa"/>
              <w:right w:w="0" w:type="dxa"/>
            </w:tcMar>
          </w:tcPr>
          <w:p w14:paraId="10DE68AF" w14:textId="77777777" w:rsidR="00335A26" w:rsidRPr="000C5A6C" w:rsidRDefault="00FF4F4F" w:rsidP="003507CA">
            <w:pPr>
              <w:pStyle w:val="Heading2"/>
              <w:keepNext w:val="0"/>
              <w:numPr>
                <w:ilvl w:val="0"/>
                <w:numId w:val="0"/>
              </w:numPr>
              <w:spacing w:after="0"/>
              <w:ind w:left="576" w:hanging="576"/>
              <w:rPr>
                <w:rFonts w:asciiTheme="minorHAnsi" w:hAnsiTheme="minorHAnsi" w:cstheme="minorHAnsi"/>
                <w:color w:val="auto"/>
                <w:sz w:val="22"/>
                <w:szCs w:val="22"/>
              </w:rPr>
            </w:pPr>
            <w:r w:rsidRPr="000C5A6C">
              <w:rPr>
                <w:rFonts w:asciiTheme="minorHAnsi" w:hAnsiTheme="minorHAnsi" w:cstheme="minorHAnsi"/>
                <w:color w:val="auto"/>
                <w:sz w:val="22"/>
                <w:szCs w:val="22"/>
              </w:rPr>
              <w:t>Organization</w:t>
            </w:r>
            <w:r w:rsidR="00335A26" w:rsidRPr="000C5A6C">
              <w:rPr>
                <w:rFonts w:asciiTheme="minorHAnsi" w:hAnsiTheme="minorHAnsi" w:cstheme="minorHAnsi"/>
                <w:color w:val="auto"/>
                <w:sz w:val="22"/>
                <w:szCs w:val="22"/>
              </w:rPr>
              <w:t xml:space="preserve">: </w:t>
            </w:r>
          </w:p>
        </w:tc>
        <w:tc>
          <w:tcPr>
            <w:tcW w:w="7020" w:type="dxa"/>
            <w:tcMar>
              <w:top w:w="43" w:type="dxa"/>
              <w:left w:w="0" w:type="dxa"/>
              <w:bottom w:w="43" w:type="dxa"/>
              <w:right w:w="0" w:type="dxa"/>
            </w:tcMar>
          </w:tcPr>
          <w:p w14:paraId="3F62AB62" w14:textId="33D39AAA" w:rsidR="00335A26" w:rsidRPr="005A1194" w:rsidRDefault="005A1194" w:rsidP="003507CA">
            <w:pPr>
              <w:spacing w:line="240" w:lineRule="auto"/>
              <w:rPr>
                <w:rFonts w:asciiTheme="minorHAnsi" w:eastAsiaTheme="minorEastAsia" w:hAnsiTheme="minorHAnsi" w:cstheme="minorHAnsi"/>
                <w:sz w:val="22"/>
                <w:szCs w:val="22"/>
                <w:lang w:eastAsia="ko-KR"/>
              </w:rPr>
            </w:pPr>
            <w:r>
              <w:rPr>
                <w:rFonts w:asciiTheme="minorHAnsi" w:eastAsiaTheme="minorEastAsia" w:hAnsiTheme="minorHAnsi" w:cstheme="minorHAnsi" w:hint="eastAsia"/>
                <w:sz w:val="22"/>
                <w:szCs w:val="22"/>
                <w:lang w:eastAsia="ko-KR"/>
              </w:rPr>
              <w:t>University of Texas at Arlington</w:t>
            </w:r>
          </w:p>
        </w:tc>
      </w:tr>
      <w:tr w:rsidR="009D5AFE" w:rsidRPr="000C5A6C" w14:paraId="1FD5D2B7" w14:textId="77777777" w:rsidTr="59A84339">
        <w:tc>
          <w:tcPr>
            <w:tcW w:w="2700" w:type="dxa"/>
            <w:tcMar>
              <w:top w:w="43" w:type="dxa"/>
              <w:left w:w="0" w:type="dxa"/>
              <w:bottom w:w="43" w:type="dxa"/>
              <w:right w:w="0" w:type="dxa"/>
            </w:tcMar>
          </w:tcPr>
          <w:p w14:paraId="3E36F130" w14:textId="77777777" w:rsidR="00335A26" w:rsidRPr="000C5A6C" w:rsidRDefault="008457BA" w:rsidP="003507CA">
            <w:pPr>
              <w:pStyle w:val="Heading2"/>
              <w:keepNext w:val="0"/>
              <w:numPr>
                <w:ilvl w:val="0"/>
                <w:numId w:val="0"/>
              </w:numPr>
              <w:spacing w:after="0"/>
              <w:ind w:left="576" w:hanging="576"/>
              <w:rPr>
                <w:rFonts w:asciiTheme="minorHAnsi" w:hAnsiTheme="minorHAnsi" w:cstheme="minorHAnsi"/>
                <w:i/>
                <w:color w:val="auto"/>
                <w:sz w:val="22"/>
                <w:szCs w:val="22"/>
              </w:rPr>
            </w:pPr>
            <w:r w:rsidRPr="000C5A6C">
              <w:rPr>
                <w:rFonts w:asciiTheme="minorHAnsi" w:hAnsiTheme="minorHAnsi" w:cstheme="minorHAnsi"/>
                <w:color w:val="auto"/>
                <w:sz w:val="22"/>
                <w:szCs w:val="22"/>
              </w:rPr>
              <w:t>Project</w:t>
            </w:r>
            <w:r w:rsidR="00FF4F4F" w:rsidRPr="000C5A6C">
              <w:rPr>
                <w:rFonts w:asciiTheme="minorHAnsi" w:hAnsiTheme="minorHAnsi" w:cstheme="minorHAnsi"/>
                <w:color w:val="auto"/>
                <w:sz w:val="22"/>
                <w:szCs w:val="22"/>
              </w:rPr>
              <w:t xml:space="preserve"> </w:t>
            </w:r>
            <w:r w:rsidRPr="000C5A6C">
              <w:rPr>
                <w:rFonts w:asciiTheme="minorHAnsi" w:hAnsiTheme="minorHAnsi" w:cstheme="minorHAnsi"/>
                <w:color w:val="auto"/>
                <w:sz w:val="22"/>
                <w:szCs w:val="22"/>
              </w:rPr>
              <w:t>Lead</w:t>
            </w:r>
            <w:r w:rsidR="00FF4F4F" w:rsidRPr="000C5A6C">
              <w:rPr>
                <w:rFonts w:asciiTheme="minorHAnsi" w:hAnsiTheme="minorHAnsi" w:cstheme="minorHAnsi"/>
                <w:color w:val="auto"/>
                <w:sz w:val="22"/>
                <w:szCs w:val="22"/>
              </w:rPr>
              <w:t xml:space="preserve"> Name:</w:t>
            </w:r>
          </w:p>
        </w:tc>
        <w:tc>
          <w:tcPr>
            <w:tcW w:w="7020" w:type="dxa"/>
            <w:tcMar>
              <w:top w:w="43" w:type="dxa"/>
              <w:left w:w="0" w:type="dxa"/>
              <w:bottom w:w="43" w:type="dxa"/>
              <w:right w:w="0" w:type="dxa"/>
            </w:tcMar>
          </w:tcPr>
          <w:p w14:paraId="5CCF82B2" w14:textId="7B7F52BB" w:rsidR="00335A26" w:rsidRPr="005A1194" w:rsidRDefault="005A1194" w:rsidP="003507CA">
            <w:pPr>
              <w:spacing w:line="240" w:lineRule="auto"/>
              <w:rPr>
                <w:rFonts w:asciiTheme="minorHAnsi" w:eastAsiaTheme="minorEastAsia" w:hAnsiTheme="minorHAnsi" w:cstheme="minorHAnsi"/>
                <w:sz w:val="22"/>
                <w:szCs w:val="22"/>
                <w:lang w:eastAsia="ko-KR"/>
              </w:rPr>
            </w:pPr>
            <w:r>
              <w:rPr>
                <w:rFonts w:asciiTheme="minorHAnsi" w:eastAsiaTheme="minorEastAsia" w:hAnsiTheme="minorHAnsi" w:cstheme="minorHAnsi" w:hint="eastAsia"/>
                <w:sz w:val="22"/>
                <w:szCs w:val="22"/>
                <w:lang w:eastAsia="ko-KR"/>
              </w:rPr>
              <w:t>Woo-Suk Chang</w:t>
            </w:r>
          </w:p>
        </w:tc>
      </w:tr>
      <w:tr w:rsidR="00B7577C" w:rsidRPr="000C5A6C" w14:paraId="4B81E764" w14:textId="77777777" w:rsidTr="59A84339">
        <w:tc>
          <w:tcPr>
            <w:tcW w:w="2700" w:type="dxa"/>
            <w:tcMar>
              <w:top w:w="43" w:type="dxa"/>
              <w:left w:w="0" w:type="dxa"/>
              <w:bottom w:w="43" w:type="dxa"/>
              <w:right w:w="0" w:type="dxa"/>
            </w:tcMar>
          </w:tcPr>
          <w:p w14:paraId="58C14EA5" w14:textId="77777777" w:rsidR="00B7577C" w:rsidRDefault="007C520F" w:rsidP="003507CA">
            <w:pPr>
              <w:pStyle w:val="Heading2"/>
              <w:keepNext w:val="0"/>
              <w:numPr>
                <w:ilvl w:val="0"/>
                <w:numId w:val="0"/>
              </w:numPr>
              <w:spacing w:after="0"/>
              <w:ind w:left="576" w:hanging="576"/>
              <w:rPr>
                <w:rFonts w:asciiTheme="minorHAnsi" w:hAnsiTheme="minorHAnsi" w:cstheme="minorHAnsi"/>
                <w:color w:val="auto"/>
                <w:sz w:val="22"/>
                <w:szCs w:val="22"/>
              </w:rPr>
            </w:pPr>
            <w:r w:rsidRPr="000C5A6C">
              <w:rPr>
                <w:rFonts w:asciiTheme="minorHAnsi" w:hAnsiTheme="minorHAnsi" w:cstheme="minorHAnsi"/>
                <w:color w:val="auto"/>
                <w:sz w:val="22"/>
                <w:szCs w:val="22"/>
              </w:rPr>
              <w:t>Report</w:t>
            </w:r>
            <w:r w:rsidR="009F601E" w:rsidRPr="000C5A6C">
              <w:rPr>
                <w:rFonts w:asciiTheme="minorHAnsi" w:hAnsiTheme="minorHAnsi" w:cstheme="minorHAnsi"/>
                <w:color w:val="auto"/>
                <w:sz w:val="22"/>
                <w:szCs w:val="22"/>
              </w:rPr>
              <w:t>ing Period</w:t>
            </w:r>
            <w:r w:rsidR="00B7577C" w:rsidRPr="000C5A6C">
              <w:rPr>
                <w:rFonts w:asciiTheme="minorHAnsi" w:hAnsiTheme="minorHAnsi" w:cstheme="minorHAnsi"/>
                <w:color w:val="auto"/>
                <w:sz w:val="22"/>
                <w:szCs w:val="22"/>
              </w:rPr>
              <w:t>:</w:t>
            </w:r>
          </w:p>
          <w:p w14:paraId="6901671B" w14:textId="6CF57560" w:rsidR="00510149" w:rsidRPr="00510149" w:rsidRDefault="00510149" w:rsidP="00510149">
            <w:pPr>
              <w:rPr>
                <w:i/>
                <w:iCs/>
              </w:rPr>
            </w:pPr>
            <w:r w:rsidRPr="00510149">
              <w:rPr>
                <w:i/>
                <w:iCs/>
              </w:rPr>
              <w:t>Please select the appropriate reporting period</w:t>
            </w:r>
            <w:r w:rsidR="000D7378">
              <w:rPr>
                <w:i/>
                <w:iCs/>
              </w:rPr>
              <w:t xml:space="preserve"> for this report</w:t>
            </w:r>
            <w:r w:rsidR="00D436C4">
              <w:rPr>
                <w:i/>
                <w:iCs/>
              </w:rPr>
              <w:t>.</w:t>
            </w:r>
          </w:p>
        </w:tc>
        <w:tc>
          <w:tcPr>
            <w:tcW w:w="7020" w:type="dxa"/>
            <w:tcMar>
              <w:top w:w="43" w:type="dxa"/>
              <w:left w:w="0" w:type="dxa"/>
              <w:bottom w:w="43" w:type="dxa"/>
              <w:right w:w="0" w:type="dxa"/>
            </w:tcMar>
          </w:tcPr>
          <w:p w14:paraId="75DD7296" w14:textId="3C5D1E34" w:rsidR="00F97A67" w:rsidRPr="000C5A6C" w:rsidRDefault="00F97A67" w:rsidP="003507CA">
            <w:pPr>
              <w:spacing w:line="240" w:lineRule="auto"/>
              <w:rPr>
                <w:rFonts w:asciiTheme="minorHAnsi" w:hAnsiTheme="minorHAnsi" w:cstheme="minorHAnsi"/>
                <w:sz w:val="22"/>
                <w:szCs w:val="22"/>
              </w:rPr>
            </w:pPr>
            <w:r w:rsidRPr="000C5A6C">
              <w:rPr>
                <w:rFonts w:asciiTheme="minorHAnsi" w:hAnsiTheme="minorHAnsi" w:cstheme="minorHAnsi"/>
                <w:sz w:val="22"/>
                <w:szCs w:val="22"/>
              </w:rPr>
              <w:t xml:space="preserve">  </w:t>
            </w:r>
            <w:r w:rsidR="000D7378">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091743573"/>
                <w14:checkbox>
                  <w14:checked w14:val="0"/>
                  <w14:checkedState w14:val="2612" w14:font="MS Gothic"/>
                  <w14:uncheckedState w14:val="2610" w14:font="MS Gothic"/>
                </w14:checkbox>
              </w:sdtPr>
              <w:sdtContent>
                <w:r w:rsidR="00171586">
                  <w:rPr>
                    <w:rFonts w:ascii="MS Gothic" w:eastAsia="MS Gothic" w:hAnsi="MS Gothic" w:cstheme="minorHAnsi" w:hint="eastAsia"/>
                    <w:sz w:val="22"/>
                    <w:szCs w:val="22"/>
                  </w:rPr>
                  <w:t>☐</w:t>
                </w:r>
              </w:sdtContent>
            </w:sdt>
            <w:r w:rsidRPr="000C5A6C">
              <w:rPr>
                <w:rFonts w:asciiTheme="minorHAnsi" w:hAnsiTheme="minorHAnsi" w:cstheme="minorHAnsi"/>
                <w:sz w:val="22"/>
                <w:szCs w:val="22"/>
              </w:rPr>
              <w:t xml:space="preserve"> </w:t>
            </w:r>
            <w:r w:rsidR="009F601E" w:rsidRPr="000C5A6C">
              <w:rPr>
                <w:rFonts w:asciiTheme="minorHAnsi" w:hAnsiTheme="minorHAnsi" w:cstheme="minorHAnsi"/>
                <w:sz w:val="22"/>
                <w:szCs w:val="22"/>
              </w:rPr>
              <w:t>December</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135224894"/>
                <w14:checkbox>
                  <w14:checked w14:val="0"/>
                  <w14:checkedState w14:val="2612" w14:font="MS Gothic"/>
                  <w14:uncheckedState w14:val="2610" w14:font="MS Gothic"/>
                </w14:checkbox>
              </w:sdt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March</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85778626"/>
                <w14:checkbox>
                  <w14:checked w14:val="0"/>
                  <w14:checkedState w14:val="2612" w14:font="MS Gothic"/>
                  <w14:uncheckedState w14:val="2610" w14:font="MS Gothic"/>
                </w14:checkbox>
              </w:sdt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June</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71030118"/>
                <w14:checkbox>
                  <w14:checked w14:val="1"/>
                  <w14:checkedState w14:val="2612" w14:font="MS Gothic"/>
                  <w14:uncheckedState w14:val="2610" w14:font="MS Gothic"/>
                </w14:checkbox>
              </w:sdtPr>
              <w:sdtContent>
                <w:r w:rsidR="008646FB">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September</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r w:rsidR="00AE6500">
              <w:rPr>
                <w:rFonts w:asciiTheme="minorHAnsi" w:hAnsiTheme="minorHAnsi" w:cstheme="minorHAnsi"/>
                <w:sz w:val="22"/>
                <w:szCs w:val="22"/>
              </w:rPr>
              <w:t xml:space="preserve"> </w:t>
            </w:r>
            <w:sdt>
              <w:sdtPr>
                <w:rPr>
                  <w:rFonts w:asciiTheme="minorHAnsi" w:hAnsiTheme="minorHAnsi" w:cstheme="minorHAnsi"/>
                  <w:sz w:val="22"/>
                  <w:szCs w:val="22"/>
                </w:rPr>
                <w:id w:val="-402682564"/>
                <w14:checkbox>
                  <w14:checked w14:val="0"/>
                  <w14:checkedState w14:val="2612" w14:font="MS Gothic"/>
                  <w14:uncheckedState w14:val="2610" w14:font="MS Gothic"/>
                </w14:checkbox>
              </w:sdt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Final</w:t>
            </w:r>
          </w:p>
        </w:tc>
      </w:tr>
      <w:tr w:rsidR="00AC69AD" w:rsidRPr="00624140" w14:paraId="4BB3D17A" w14:textId="77777777" w:rsidTr="59A84339">
        <w:trPr>
          <w:trHeight w:val="1684"/>
        </w:trPr>
        <w:tc>
          <w:tcPr>
            <w:tcW w:w="9720" w:type="dxa"/>
            <w:gridSpan w:val="2"/>
            <w:shd w:val="clear" w:color="auto" w:fill="F2F2F2" w:themeFill="background1" w:themeFillShade="F2"/>
            <w:tcMar>
              <w:top w:w="43" w:type="dxa"/>
              <w:left w:w="0" w:type="dxa"/>
              <w:bottom w:w="43" w:type="dxa"/>
              <w:right w:w="0" w:type="dxa"/>
            </w:tcMar>
          </w:tcPr>
          <w:p w14:paraId="6A4575F4" w14:textId="6E0EBFC0" w:rsidR="009F601E" w:rsidRPr="000D654B" w:rsidRDefault="008934FD" w:rsidP="00D82056">
            <w:pPr>
              <w:pStyle w:val="Heading2"/>
              <w:numPr>
                <w:ilvl w:val="0"/>
                <w:numId w:val="0"/>
              </w:numPr>
              <w:spacing w:after="0"/>
              <w:rPr>
                <w:rFonts w:asciiTheme="minorHAnsi" w:hAnsiTheme="minorHAnsi" w:cstheme="minorHAnsi"/>
                <w:b w:val="0"/>
                <w:bCs w:val="0"/>
                <w:color w:val="auto"/>
                <w:szCs w:val="22"/>
              </w:rPr>
            </w:pPr>
            <w:r w:rsidRPr="000D654B">
              <w:rPr>
                <w:rFonts w:asciiTheme="minorHAnsi" w:hAnsiTheme="minorHAnsi" w:cstheme="minorHAnsi"/>
                <w:b w:val="0"/>
                <w:bCs w:val="0"/>
                <w:szCs w:val="22"/>
              </w:rPr>
              <w:t>The information included in this detailed report should reflect quantifiable results that can be used to evaluate and measure project success.</w:t>
            </w:r>
          </w:p>
          <w:p w14:paraId="00C6504A" w14:textId="535162DF" w:rsidR="00AC69AD" w:rsidRPr="00624140" w:rsidRDefault="009F601E" w:rsidP="00D82056">
            <w:pPr>
              <w:pStyle w:val="Heading2"/>
              <w:numPr>
                <w:ilvl w:val="0"/>
                <w:numId w:val="0"/>
              </w:numPr>
              <w:spacing w:after="0"/>
              <w:rPr>
                <w:rFonts w:asciiTheme="minorHAnsi" w:hAnsiTheme="minorHAnsi" w:cstheme="minorHAnsi"/>
                <w:b w:val="0"/>
                <w:szCs w:val="22"/>
              </w:rPr>
            </w:pPr>
            <w:r w:rsidRPr="00624140">
              <w:rPr>
                <w:rFonts w:asciiTheme="minorHAnsi" w:hAnsiTheme="minorHAnsi" w:cstheme="minorHAnsi"/>
                <w:color w:val="auto"/>
                <w:szCs w:val="22"/>
              </w:rPr>
              <w:t>If Progress</w:t>
            </w:r>
            <w:r w:rsidR="00D82056" w:rsidRPr="00624140">
              <w:rPr>
                <w:rFonts w:asciiTheme="minorHAnsi" w:hAnsiTheme="minorHAnsi" w:cstheme="minorHAnsi"/>
                <w:color w:val="auto"/>
                <w:szCs w:val="22"/>
              </w:rPr>
              <w:t xml:space="preserve"> </w:t>
            </w:r>
            <w:r w:rsidR="000205CE" w:rsidRPr="00624140">
              <w:rPr>
                <w:rFonts w:asciiTheme="minorHAnsi" w:hAnsiTheme="minorHAnsi" w:cstheme="minorHAnsi"/>
                <w:color w:val="auto"/>
                <w:szCs w:val="22"/>
              </w:rPr>
              <w:t>Report</w:t>
            </w:r>
            <w:r w:rsidR="00D82056" w:rsidRPr="00624140">
              <w:rPr>
                <w:rFonts w:asciiTheme="minorHAnsi" w:hAnsiTheme="minorHAnsi" w:cstheme="minorHAnsi"/>
                <w:color w:val="auto"/>
                <w:szCs w:val="22"/>
              </w:rPr>
              <w:t xml:space="preserve"> –</w:t>
            </w:r>
            <w:r w:rsidRPr="00624140">
              <w:rPr>
                <w:rFonts w:asciiTheme="minorHAnsi" w:hAnsiTheme="minorHAnsi" w:cstheme="minorHAnsi"/>
                <w:color w:val="auto"/>
                <w:szCs w:val="22"/>
              </w:rPr>
              <w:t xml:space="preserve"> </w:t>
            </w:r>
            <w:r w:rsidR="00D82056" w:rsidRPr="00624140">
              <w:rPr>
                <w:rFonts w:asciiTheme="minorHAnsi" w:hAnsiTheme="minorHAnsi" w:cstheme="minorHAnsi"/>
                <w:b w:val="0"/>
                <w:color w:val="auto"/>
                <w:szCs w:val="22"/>
              </w:rPr>
              <w:t xml:space="preserve">What key activities were undertaken and what were the key accomplishments during this reporting period?  </w:t>
            </w:r>
            <w:r w:rsidR="00B9516B" w:rsidRPr="00624140">
              <w:rPr>
                <w:rFonts w:asciiTheme="minorHAnsi" w:hAnsiTheme="minorHAnsi" w:cstheme="minorHAnsi"/>
                <w:b w:val="0"/>
                <w:szCs w:val="22"/>
              </w:rPr>
              <w:t>List each key deliverable from the proposal and describe progress made (or not made) toward achieving it, including metrics were appropriate.</w:t>
            </w:r>
          </w:p>
          <w:p w14:paraId="0573EF66" w14:textId="6FB69E64" w:rsidR="009F601E" w:rsidRPr="00624140" w:rsidRDefault="009F601E" w:rsidP="009F601E">
            <w:pPr>
              <w:pStyle w:val="Heading2"/>
              <w:numPr>
                <w:ilvl w:val="0"/>
                <w:numId w:val="0"/>
              </w:numPr>
              <w:spacing w:after="0"/>
              <w:rPr>
                <w:szCs w:val="22"/>
              </w:rPr>
            </w:pPr>
            <w:r w:rsidRPr="00624140">
              <w:rPr>
                <w:rFonts w:asciiTheme="minorHAnsi" w:hAnsiTheme="minorHAnsi" w:cstheme="minorHAnsi"/>
                <w:bCs w:val="0"/>
                <w:szCs w:val="22"/>
              </w:rPr>
              <w:t xml:space="preserve">If Final </w:t>
            </w:r>
            <w:r w:rsidR="000205CE" w:rsidRPr="00624140">
              <w:rPr>
                <w:rFonts w:asciiTheme="minorHAnsi" w:hAnsiTheme="minorHAnsi" w:cstheme="minorHAnsi"/>
                <w:bCs w:val="0"/>
                <w:szCs w:val="22"/>
              </w:rPr>
              <w:t>Report</w:t>
            </w:r>
            <w:r w:rsidRPr="00624140">
              <w:rPr>
                <w:rFonts w:asciiTheme="minorHAnsi" w:hAnsiTheme="minorHAnsi" w:cstheme="minorHAnsi"/>
                <w:b w:val="0"/>
                <w:szCs w:val="22"/>
              </w:rPr>
              <w:t xml:space="preserve"> – What were the key accomplishments during the life of the project?  List each deliverable from the proposal and describe progress made (or not made) toward achieving it, including metrics where appropriate.</w:t>
            </w:r>
          </w:p>
        </w:tc>
      </w:tr>
      <w:tr w:rsidR="00F97A67" w:rsidRPr="003507CA" w14:paraId="49318F26" w14:textId="77777777" w:rsidTr="59A84339">
        <w:trPr>
          <w:trHeight w:val="5905"/>
        </w:trPr>
        <w:tc>
          <w:tcPr>
            <w:tcW w:w="9720" w:type="dxa"/>
            <w:gridSpan w:val="2"/>
            <w:tcMar>
              <w:top w:w="43" w:type="dxa"/>
              <w:left w:w="0" w:type="dxa"/>
              <w:bottom w:w="43" w:type="dxa"/>
              <w:right w:w="0" w:type="dxa"/>
            </w:tcMar>
          </w:tcPr>
          <w:p w14:paraId="0579CDBC" w14:textId="77777777" w:rsidR="00F97A67" w:rsidRDefault="00F97A67" w:rsidP="00F97A67"/>
          <w:p w14:paraId="23D7A158" w14:textId="1FB520FC" w:rsidR="00D349CF" w:rsidRDefault="00D349CF" w:rsidP="00EF61A6">
            <w:pPr>
              <w:jc w:val="both"/>
              <w:rPr>
                <w:rFonts w:ascii="Calibri" w:hAnsi="Calibri" w:cs="Calibri"/>
                <w:sz w:val="22"/>
                <w:szCs w:val="22"/>
              </w:rPr>
            </w:pPr>
            <w:r w:rsidRPr="00D349CF">
              <w:rPr>
                <w:rFonts w:ascii="Calibri" w:hAnsi="Calibri" w:cs="Calibri"/>
                <w:sz w:val="22"/>
                <w:szCs w:val="22"/>
              </w:rPr>
              <w:t xml:space="preserve">Since June 15, we have completed planting (no-till vs. conventional tillage) in the Mid-South and successfully sampled all fields. Three inoculant conditions were applied across both tillage systems: </w:t>
            </w:r>
            <w:proofErr w:type="spellStart"/>
            <w:r>
              <w:rPr>
                <w:rFonts w:ascii="Calibri" w:hAnsi="Calibri" w:cs="Calibri"/>
                <w:sz w:val="22"/>
                <w:szCs w:val="22"/>
              </w:rPr>
              <w:t>i</w:t>
            </w:r>
            <w:proofErr w:type="spellEnd"/>
            <w:r>
              <w:rPr>
                <w:rFonts w:ascii="Calibri" w:hAnsi="Calibri" w:cs="Calibri"/>
                <w:sz w:val="22"/>
                <w:szCs w:val="22"/>
              </w:rPr>
              <w:t xml:space="preserve">) </w:t>
            </w:r>
            <w:r w:rsidRPr="00D349CF">
              <w:rPr>
                <w:rFonts w:ascii="Calibri" w:hAnsi="Calibri" w:cs="Calibri"/>
                <w:sz w:val="22"/>
                <w:szCs w:val="22"/>
              </w:rPr>
              <w:t xml:space="preserve">TXVA strain (drought-tolerant inoculant), </w:t>
            </w:r>
            <w:r>
              <w:rPr>
                <w:rFonts w:ascii="Calibri" w:hAnsi="Calibri" w:cs="Calibri"/>
                <w:sz w:val="22"/>
                <w:szCs w:val="22"/>
              </w:rPr>
              <w:t>ii)</w:t>
            </w:r>
            <w:r w:rsidRPr="00D349CF">
              <w:rPr>
                <w:rFonts w:ascii="Calibri" w:hAnsi="Calibri" w:cs="Calibri"/>
                <w:sz w:val="22"/>
                <w:szCs w:val="22"/>
              </w:rPr>
              <w:t xml:space="preserve"> First-Up (a commercial inoculant), and iii) no inoculant (control). </w:t>
            </w:r>
            <w:r w:rsidR="006A0886" w:rsidRPr="006A0886">
              <w:rPr>
                <w:rFonts w:ascii="Calibri" w:hAnsi="Calibri" w:cs="Calibri"/>
                <w:b/>
                <w:bCs w:val="0"/>
                <w:sz w:val="22"/>
                <w:szCs w:val="22"/>
              </w:rPr>
              <w:t>Table 1</w:t>
            </w:r>
            <w:r w:rsidR="006A0886">
              <w:rPr>
                <w:rFonts w:ascii="Calibri" w:hAnsi="Calibri" w:cs="Calibri"/>
                <w:sz w:val="22"/>
                <w:szCs w:val="22"/>
              </w:rPr>
              <w:t xml:space="preserve"> shows the summary of the field work.</w:t>
            </w:r>
          </w:p>
          <w:p w14:paraId="4147BCBD" w14:textId="77777777" w:rsidR="00D349CF" w:rsidRDefault="00D349CF" w:rsidP="00EF61A6">
            <w:pPr>
              <w:jc w:val="both"/>
              <w:rPr>
                <w:rFonts w:ascii="Calibri" w:hAnsi="Calibri" w:cs="Calibri"/>
                <w:sz w:val="22"/>
                <w:szCs w:val="22"/>
              </w:rPr>
            </w:pPr>
          </w:p>
          <w:p w14:paraId="160BD6A7" w14:textId="0FA88ADB" w:rsidR="00EF61A6" w:rsidRPr="00FC4AB4" w:rsidRDefault="00EF61A6" w:rsidP="00EF61A6">
            <w:pPr>
              <w:rPr>
                <w:rFonts w:asciiTheme="minorHAnsi" w:eastAsiaTheme="minorEastAsia" w:hAnsiTheme="minorHAnsi" w:cstheme="minorHAnsi"/>
                <w:sz w:val="22"/>
                <w:szCs w:val="22"/>
                <w:lang w:eastAsia="ko-KR"/>
              </w:rPr>
            </w:pPr>
            <w:r w:rsidRPr="00FC4AB4">
              <w:rPr>
                <w:rFonts w:asciiTheme="minorHAnsi" w:eastAsiaTheme="minorEastAsia" w:hAnsiTheme="minorHAnsi" w:cstheme="minorHAnsi"/>
                <w:b/>
                <w:bCs w:val="0"/>
                <w:sz w:val="22"/>
                <w:szCs w:val="22"/>
                <w:lang w:eastAsia="ko-KR"/>
              </w:rPr>
              <w:t>Table 1.</w:t>
            </w:r>
            <w:r w:rsidRPr="00FC4AB4">
              <w:rPr>
                <w:rFonts w:asciiTheme="minorHAnsi" w:eastAsiaTheme="minorEastAsia" w:hAnsiTheme="minorHAnsi" w:cstheme="minorHAnsi"/>
                <w:sz w:val="22"/>
                <w:szCs w:val="22"/>
                <w:lang w:eastAsia="ko-KR"/>
              </w:rPr>
              <w:t xml:space="preserve"> Summary of the 2025 field </w:t>
            </w:r>
            <w:r>
              <w:rPr>
                <w:rFonts w:asciiTheme="minorHAnsi" w:eastAsiaTheme="minorEastAsia" w:hAnsiTheme="minorHAnsi" w:cstheme="minorHAnsi" w:hint="eastAsia"/>
                <w:sz w:val="22"/>
                <w:szCs w:val="22"/>
                <w:lang w:eastAsia="ko-KR"/>
              </w:rPr>
              <w:t>trials (</w:t>
            </w:r>
            <w:r w:rsidRPr="00FC4AB4">
              <w:rPr>
                <w:rFonts w:asciiTheme="minorHAnsi" w:eastAsiaTheme="minorEastAsia" w:hAnsiTheme="minorHAnsi" w:cstheme="minorHAnsi"/>
                <w:sz w:val="22"/>
                <w:szCs w:val="22"/>
                <w:lang w:eastAsia="ko-KR"/>
              </w:rPr>
              <w:t xml:space="preserve">as of </w:t>
            </w:r>
            <w:r>
              <w:rPr>
                <w:rFonts w:asciiTheme="minorHAnsi" w:eastAsiaTheme="minorEastAsia" w:hAnsiTheme="minorHAnsi" w:cstheme="minorHAnsi"/>
                <w:sz w:val="22"/>
                <w:szCs w:val="22"/>
                <w:lang w:eastAsia="ko-KR"/>
              </w:rPr>
              <w:t>September</w:t>
            </w:r>
            <w:r w:rsidRPr="00FC4AB4">
              <w:rPr>
                <w:rFonts w:asciiTheme="minorHAnsi" w:eastAsiaTheme="minorEastAsia" w:hAnsiTheme="minorHAnsi" w:cstheme="minorHAnsi"/>
                <w:sz w:val="22"/>
                <w:szCs w:val="22"/>
                <w:lang w:eastAsia="ko-KR"/>
              </w:rPr>
              <w:t xml:space="preserve"> 15, 2025).</w:t>
            </w:r>
          </w:p>
          <w:tbl>
            <w:tblPr>
              <w:tblStyle w:val="GridTable5Dark-Accent6"/>
              <w:tblW w:w="0" w:type="auto"/>
              <w:tblLook w:val="04A0" w:firstRow="1" w:lastRow="0" w:firstColumn="1" w:lastColumn="0" w:noHBand="0" w:noVBand="1"/>
            </w:tblPr>
            <w:tblGrid>
              <w:gridCol w:w="1551"/>
              <w:gridCol w:w="1859"/>
              <w:gridCol w:w="1300"/>
              <w:gridCol w:w="1400"/>
              <w:gridCol w:w="1215"/>
              <w:gridCol w:w="1396"/>
              <w:gridCol w:w="979"/>
            </w:tblGrid>
            <w:tr w:rsidR="00EF61A6" w:rsidRPr="00806E7D" w14:paraId="00724DAC" w14:textId="77777777" w:rsidTr="00EF61A6">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551" w:type="dxa"/>
                  <w:vAlign w:val="center"/>
                </w:tcPr>
                <w:p w14:paraId="05C05677" w14:textId="77777777" w:rsidR="00EF61A6" w:rsidRPr="00EF61A6" w:rsidRDefault="00EF61A6" w:rsidP="00EF61A6">
                  <w:pPr>
                    <w:jc w:val="center"/>
                    <w:rPr>
                      <w:rFonts w:ascii="Calibri" w:hAnsi="Calibri" w:cs="Calibri"/>
                      <w:color w:val="auto"/>
                      <w:sz w:val="22"/>
                      <w:szCs w:val="22"/>
                    </w:rPr>
                  </w:pPr>
                  <w:r w:rsidRPr="00EF61A6">
                    <w:rPr>
                      <w:rFonts w:ascii="Calibri" w:hAnsi="Calibri" w:cs="Calibri"/>
                      <w:color w:val="auto"/>
                      <w:sz w:val="22"/>
                      <w:szCs w:val="22"/>
                    </w:rPr>
                    <w:t>Location</w:t>
                  </w:r>
                </w:p>
              </w:tc>
              <w:tc>
                <w:tcPr>
                  <w:tcW w:w="1859" w:type="dxa"/>
                  <w:vAlign w:val="center"/>
                </w:tcPr>
                <w:p w14:paraId="3EC1CD60" w14:textId="77777777" w:rsidR="00EF61A6" w:rsidRPr="00EF61A6" w:rsidRDefault="00EF61A6" w:rsidP="00EF61A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F61A6">
                    <w:rPr>
                      <w:rFonts w:ascii="Calibri" w:hAnsi="Calibri" w:cs="Calibri"/>
                      <w:color w:val="auto"/>
                      <w:sz w:val="22"/>
                      <w:szCs w:val="22"/>
                    </w:rPr>
                    <w:t>Collaborators</w:t>
                  </w:r>
                </w:p>
              </w:tc>
              <w:tc>
                <w:tcPr>
                  <w:tcW w:w="1300" w:type="dxa"/>
                  <w:vAlign w:val="center"/>
                </w:tcPr>
                <w:p w14:paraId="2BF0B3EB" w14:textId="77777777" w:rsidR="00EF61A6" w:rsidRPr="00EF61A6" w:rsidRDefault="00EF61A6" w:rsidP="00EF61A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F61A6">
                    <w:rPr>
                      <w:rFonts w:ascii="Calibri" w:hAnsi="Calibri" w:cs="Calibri"/>
                      <w:color w:val="auto"/>
                      <w:sz w:val="22"/>
                      <w:szCs w:val="22"/>
                    </w:rPr>
                    <w:t>Planting Date</w:t>
                  </w:r>
                </w:p>
              </w:tc>
              <w:tc>
                <w:tcPr>
                  <w:tcW w:w="1400" w:type="dxa"/>
                  <w:vAlign w:val="center"/>
                </w:tcPr>
                <w:p w14:paraId="4C330241" w14:textId="77777777" w:rsidR="00EF61A6" w:rsidRPr="00EF61A6" w:rsidRDefault="00EF61A6" w:rsidP="00EF61A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F61A6">
                    <w:rPr>
                      <w:rFonts w:ascii="Calibri" w:hAnsi="Calibri" w:cs="Calibri"/>
                      <w:color w:val="auto"/>
                      <w:sz w:val="22"/>
                      <w:szCs w:val="22"/>
                    </w:rPr>
                    <w:t>Sampling Date</w:t>
                  </w:r>
                </w:p>
              </w:tc>
              <w:tc>
                <w:tcPr>
                  <w:tcW w:w="1215" w:type="dxa"/>
                  <w:vAlign w:val="center"/>
                </w:tcPr>
                <w:p w14:paraId="5BEA672E" w14:textId="77777777" w:rsidR="00EF61A6" w:rsidRPr="00EF61A6" w:rsidRDefault="00EF61A6" w:rsidP="00EF61A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F61A6">
                    <w:rPr>
                      <w:rFonts w:ascii="Calibri" w:hAnsi="Calibri" w:cs="Calibri"/>
                      <w:color w:val="auto"/>
                      <w:sz w:val="22"/>
                      <w:szCs w:val="22"/>
                    </w:rPr>
                    <w:t>Harvest Date</w:t>
                  </w:r>
                </w:p>
              </w:tc>
              <w:tc>
                <w:tcPr>
                  <w:tcW w:w="1396" w:type="dxa"/>
                  <w:vAlign w:val="center"/>
                </w:tcPr>
                <w:p w14:paraId="4A853B4F" w14:textId="77777777" w:rsidR="00EF61A6" w:rsidRPr="00EF61A6" w:rsidRDefault="00EF61A6" w:rsidP="00EF61A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F61A6">
                    <w:rPr>
                      <w:rFonts w:ascii="Calibri" w:hAnsi="Calibri" w:cs="Calibri"/>
                      <w:color w:val="auto"/>
                      <w:sz w:val="22"/>
                      <w:szCs w:val="22"/>
                    </w:rPr>
                    <w:t>Cultivar Used</w:t>
                  </w:r>
                </w:p>
              </w:tc>
              <w:tc>
                <w:tcPr>
                  <w:tcW w:w="979" w:type="dxa"/>
                  <w:vAlign w:val="center"/>
                </w:tcPr>
                <w:p w14:paraId="7441193E" w14:textId="77777777" w:rsidR="00EF61A6" w:rsidRPr="00EF61A6" w:rsidRDefault="00EF61A6" w:rsidP="00EF61A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F61A6">
                    <w:rPr>
                      <w:rFonts w:ascii="Calibri" w:hAnsi="Calibri" w:cs="Calibri"/>
                      <w:color w:val="auto"/>
                      <w:sz w:val="22"/>
                      <w:szCs w:val="22"/>
                    </w:rPr>
                    <w:t>MG</w:t>
                  </w:r>
                </w:p>
              </w:tc>
            </w:tr>
            <w:tr w:rsidR="00EF61A6" w:rsidRPr="00806E7D" w14:paraId="7030E9A7" w14:textId="77777777" w:rsidTr="00EF61A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551" w:type="dxa"/>
                  <w:vAlign w:val="center"/>
                </w:tcPr>
                <w:p w14:paraId="3C1A738F" w14:textId="77777777" w:rsidR="00EF61A6" w:rsidRPr="00EF61A6" w:rsidRDefault="00EF61A6" w:rsidP="00EF61A6">
                  <w:pPr>
                    <w:jc w:val="center"/>
                    <w:rPr>
                      <w:rFonts w:ascii="Calibri" w:hAnsi="Calibri" w:cs="Calibri"/>
                      <w:color w:val="auto"/>
                      <w:sz w:val="22"/>
                      <w:szCs w:val="22"/>
                    </w:rPr>
                  </w:pPr>
                  <w:r w:rsidRPr="00EF61A6">
                    <w:rPr>
                      <w:rFonts w:ascii="Calibri" w:hAnsi="Calibri" w:cs="Calibri"/>
                      <w:color w:val="auto"/>
                      <w:sz w:val="22"/>
                      <w:szCs w:val="22"/>
                    </w:rPr>
                    <w:t>Port Lavaca, TX</w:t>
                  </w:r>
                </w:p>
              </w:tc>
              <w:tc>
                <w:tcPr>
                  <w:tcW w:w="1859" w:type="dxa"/>
                  <w:vAlign w:val="center"/>
                </w:tcPr>
                <w:p w14:paraId="5DD01801" w14:textId="77777777" w:rsidR="00EF61A6" w:rsidRPr="00EF61A6" w:rsidRDefault="00EF61A6" w:rsidP="00EF61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 xml:space="preserve">Dr. James </w:t>
                  </w:r>
                  <w:proofErr w:type="spellStart"/>
                  <w:r w:rsidRPr="00EF61A6">
                    <w:rPr>
                      <w:rFonts w:ascii="Calibri" w:hAnsi="Calibri" w:cs="Calibri"/>
                      <w:sz w:val="22"/>
                      <w:szCs w:val="22"/>
                    </w:rPr>
                    <w:t>Grichar</w:t>
                  </w:r>
                  <w:proofErr w:type="spellEnd"/>
                </w:p>
              </w:tc>
              <w:tc>
                <w:tcPr>
                  <w:tcW w:w="1300" w:type="dxa"/>
                  <w:vAlign w:val="center"/>
                </w:tcPr>
                <w:p w14:paraId="1335C89D" w14:textId="77777777" w:rsidR="00EF61A6" w:rsidRPr="00EF61A6" w:rsidRDefault="00EF61A6" w:rsidP="00EF61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4/9</w:t>
                  </w:r>
                </w:p>
              </w:tc>
              <w:tc>
                <w:tcPr>
                  <w:tcW w:w="1400" w:type="dxa"/>
                  <w:vAlign w:val="center"/>
                </w:tcPr>
                <w:p w14:paraId="115DF83E" w14:textId="77777777" w:rsidR="00EF61A6" w:rsidRPr="00EF61A6" w:rsidRDefault="00EF61A6" w:rsidP="00EF61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7/1</w:t>
                  </w:r>
                </w:p>
              </w:tc>
              <w:tc>
                <w:tcPr>
                  <w:tcW w:w="1215" w:type="dxa"/>
                  <w:vAlign w:val="center"/>
                </w:tcPr>
                <w:p w14:paraId="5D0927C1" w14:textId="65AC3051" w:rsidR="00EF61A6" w:rsidRPr="00EF61A6" w:rsidRDefault="00EF61A6" w:rsidP="00EF61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No Harvest</w:t>
                  </w:r>
                  <w:r w:rsidR="006A0886">
                    <w:rPr>
                      <w:rFonts w:ascii="Calibri" w:hAnsi="Calibri" w:cs="Calibri"/>
                      <w:sz w:val="22"/>
                      <w:szCs w:val="22"/>
                    </w:rPr>
                    <w:t>*</w:t>
                  </w:r>
                </w:p>
              </w:tc>
              <w:tc>
                <w:tcPr>
                  <w:tcW w:w="1396" w:type="dxa"/>
                  <w:vAlign w:val="center"/>
                </w:tcPr>
                <w:p w14:paraId="43471106" w14:textId="77777777" w:rsidR="00EF61A6" w:rsidRPr="00EF61A6" w:rsidRDefault="00EF61A6" w:rsidP="00EF61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Lynda-GT</w:t>
                  </w:r>
                </w:p>
              </w:tc>
              <w:tc>
                <w:tcPr>
                  <w:tcW w:w="979" w:type="dxa"/>
                  <w:vAlign w:val="center"/>
                </w:tcPr>
                <w:p w14:paraId="1864DAF7" w14:textId="77777777" w:rsidR="00EF61A6" w:rsidRPr="00EF61A6" w:rsidRDefault="00EF61A6" w:rsidP="00EF61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INDT</w:t>
                  </w:r>
                </w:p>
              </w:tc>
            </w:tr>
            <w:tr w:rsidR="00EF61A6" w:rsidRPr="00806E7D" w14:paraId="522C898B" w14:textId="77777777" w:rsidTr="00EF61A6">
              <w:trPr>
                <w:trHeight w:val="326"/>
              </w:trPr>
              <w:tc>
                <w:tcPr>
                  <w:cnfStyle w:val="001000000000" w:firstRow="0" w:lastRow="0" w:firstColumn="1" w:lastColumn="0" w:oddVBand="0" w:evenVBand="0" w:oddHBand="0" w:evenHBand="0" w:firstRowFirstColumn="0" w:firstRowLastColumn="0" w:lastRowFirstColumn="0" w:lastRowLastColumn="0"/>
                  <w:tcW w:w="1551" w:type="dxa"/>
                  <w:vAlign w:val="center"/>
                </w:tcPr>
                <w:p w14:paraId="1F80A727" w14:textId="77777777" w:rsidR="00EF61A6" w:rsidRPr="00EF61A6" w:rsidRDefault="00EF61A6" w:rsidP="00EF61A6">
                  <w:pPr>
                    <w:jc w:val="center"/>
                    <w:rPr>
                      <w:rFonts w:ascii="Calibri" w:hAnsi="Calibri" w:cs="Calibri"/>
                      <w:color w:val="auto"/>
                      <w:sz w:val="22"/>
                      <w:szCs w:val="22"/>
                    </w:rPr>
                  </w:pPr>
                  <w:r w:rsidRPr="00EF61A6">
                    <w:rPr>
                      <w:rFonts w:ascii="Calibri" w:hAnsi="Calibri" w:cs="Calibri"/>
                      <w:color w:val="auto"/>
                      <w:sz w:val="22"/>
                      <w:szCs w:val="22"/>
                    </w:rPr>
                    <w:t>Leland, MS</w:t>
                  </w:r>
                </w:p>
              </w:tc>
              <w:tc>
                <w:tcPr>
                  <w:tcW w:w="1859" w:type="dxa"/>
                  <w:vAlign w:val="center"/>
                </w:tcPr>
                <w:p w14:paraId="259943D5" w14:textId="77777777" w:rsidR="00EF61A6" w:rsidRPr="00EF61A6" w:rsidRDefault="00EF61A6" w:rsidP="00EF61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Dr. Tessie Wilkerson</w:t>
                  </w:r>
                </w:p>
              </w:tc>
              <w:tc>
                <w:tcPr>
                  <w:tcW w:w="1300" w:type="dxa"/>
                  <w:vAlign w:val="center"/>
                </w:tcPr>
                <w:p w14:paraId="03CC12DB" w14:textId="77777777" w:rsidR="00EF61A6" w:rsidRPr="00EF61A6" w:rsidRDefault="00EF61A6" w:rsidP="00EF61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6/5</w:t>
                  </w:r>
                </w:p>
              </w:tc>
              <w:tc>
                <w:tcPr>
                  <w:tcW w:w="1400" w:type="dxa"/>
                  <w:vAlign w:val="center"/>
                </w:tcPr>
                <w:p w14:paraId="46FC122E" w14:textId="77777777" w:rsidR="00EF61A6" w:rsidRPr="00EF61A6" w:rsidRDefault="00EF61A6" w:rsidP="00EF61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8/21</w:t>
                  </w:r>
                </w:p>
              </w:tc>
              <w:tc>
                <w:tcPr>
                  <w:tcW w:w="1215" w:type="dxa"/>
                  <w:vAlign w:val="center"/>
                </w:tcPr>
                <w:p w14:paraId="4F525882" w14:textId="77777777" w:rsidR="00EF61A6" w:rsidRPr="00EF61A6" w:rsidRDefault="00EF61A6" w:rsidP="00EF61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TBD</w:t>
                  </w:r>
                </w:p>
              </w:tc>
              <w:tc>
                <w:tcPr>
                  <w:tcW w:w="1396" w:type="dxa"/>
                  <w:vAlign w:val="center"/>
                </w:tcPr>
                <w:p w14:paraId="251A5F5A" w14:textId="77777777" w:rsidR="00EF61A6" w:rsidRPr="00EF61A6" w:rsidRDefault="00EF61A6" w:rsidP="00EF61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AG49XF4</w:t>
                  </w:r>
                </w:p>
              </w:tc>
              <w:tc>
                <w:tcPr>
                  <w:tcW w:w="979" w:type="dxa"/>
                  <w:vAlign w:val="center"/>
                </w:tcPr>
                <w:p w14:paraId="7FC8B74A" w14:textId="77777777" w:rsidR="00EF61A6" w:rsidRPr="00EF61A6" w:rsidRDefault="00EF61A6" w:rsidP="00EF61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4L</w:t>
                  </w:r>
                </w:p>
              </w:tc>
            </w:tr>
            <w:tr w:rsidR="00EF61A6" w:rsidRPr="00806E7D" w14:paraId="1CAC8C3C" w14:textId="77777777" w:rsidTr="00EF61A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551" w:type="dxa"/>
                  <w:vAlign w:val="center"/>
                </w:tcPr>
                <w:p w14:paraId="11A5767C" w14:textId="77777777" w:rsidR="00EF61A6" w:rsidRPr="00EF61A6" w:rsidRDefault="00EF61A6" w:rsidP="00EF61A6">
                  <w:pPr>
                    <w:jc w:val="center"/>
                    <w:rPr>
                      <w:rFonts w:ascii="Calibri" w:hAnsi="Calibri" w:cs="Calibri"/>
                      <w:color w:val="auto"/>
                      <w:sz w:val="22"/>
                      <w:szCs w:val="22"/>
                    </w:rPr>
                  </w:pPr>
                  <w:r w:rsidRPr="00EF61A6">
                    <w:rPr>
                      <w:rFonts w:ascii="Calibri" w:hAnsi="Calibri" w:cs="Calibri"/>
                      <w:color w:val="auto"/>
                      <w:sz w:val="22"/>
                      <w:szCs w:val="22"/>
                    </w:rPr>
                    <w:t>Portageville, MO</w:t>
                  </w:r>
                </w:p>
              </w:tc>
              <w:tc>
                <w:tcPr>
                  <w:tcW w:w="1859" w:type="dxa"/>
                  <w:vAlign w:val="center"/>
                </w:tcPr>
                <w:p w14:paraId="13BF367C" w14:textId="77777777" w:rsidR="00EF61A6" w:rsidRPr="00EF61A6" w:rsidRDefault="00EF61A6" w:rsidP="00EF61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Dr. Feng Lin</w:t>
                  </w:r>
                </w:p>
              </w:tc>
              <w:tc>
                <w:tcPr>
                  <w:tcW w:w="1300" w:type="dxa"/>
                  <w:vAlign w:val="center"/>
                </w:tcPr>
                <w:p w14:paraId="2999F8CF" w14:textId="77777777" w:rsidR="00EF61A6" w:rsidRPr="00EF61A6" w:rsidRDefault="00EF61A6" w:rsidP="00EF61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6/11</w:t>
                  </w:r>
                </w:p>
              </w:tc>
              <w:tc>
                <w:tcPr>
                  <w:tcW w:w="1400" w:type="dxa"/>
                  <w:vAlign w:val="center"/>
                </w:tcPr>
                <w:p w14:paraId="12EAD4CD" w14:textId="77777777" w:rsidR="00EF61A6" w:rsidRPr="00EF61A6" w:rsidRDefault="00EF61A6" w:rsidP="00EF61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8/20</w:t>
                  </w:r>
                </w:p>
              </w:tc>
              <w:tc>
                <w:tcPr>
                  <w:tcW w:w="1215" w:type="dxa"/>
                  <w:vAlign w:val="center"/>
                </w:tcPr>
                <w:p w14:paraId="55F26768" w14:textId="77777777" w:rsidR="00EF61A6" w:rsidRPr="00EF61A6" w:rsidRDefault="00EF61A6" w:rsidP="00EF61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TBD</w:t>
                  </w:r>
                </w:p>
              </w:tc>
              <w:tc>
                <w:tcPr>
                  <w:tcW w:w="1396" w:type="dxa"/>
                  <w:vAlign w:val="center"/>
                </w:tcPr>
                <w:p w14:paraId="4F75DDB1" w14:textId="77777777" w:rsidR="00EF61A6" w:rsidRPr="00EF61A6" w:rsidRDefault="00EF61A6" w:rsidP="00EF61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Ellis</w:t>
                  </w:r>
                </w:p>
              </w:tc>
              <w:tc>
                <w:tcPr>
                  <w:tcW w:w="979" w:type="dxa"/>
                  <w:vAlign w:val="center"/>
                </w:tcPr>
                <w:p w14:paraId="77C6B221" w14:textId="77777777" w:rsidR="00EF61A6" w:rsidRPr="00EF61A6" w:rsidRDefault="00EF61A6" w:rsidP="00EF61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4L</w:t>
                  </w:r>
                </w:p>
              </w:tc>
            </w:tr>
            <w:tr w:rsidR="00EF61A6" w:rsidRPr="00806E7D" w14:paraId="273F7E27" w14:textId="77777777" w:rsidTr="00EF61A6">
              <w:trPr>
                <w:trHeight w:val="566"/>
              </w:trPr>
              <w:tc>
                <w:tcPr>
                  <w:cnfStyle w:val="001000000000" w:firstRow="0" w:lastRow="0" w:firstColumn="1" w:lastColumn="0" w:oddVBand="0" w:evenVBand="0" w:oddHBand="0" w:evenHBand="0" w:firstRowFirstColumn="0" w:firstRowLastColumn="0" w:lastRowFirstColumn="0" w:lastRowLastColumn="0"/>
                  <w:tcW w:w="1551" w:type="dxa"/>
                  <w:vAlign w:val="center"/>
                </w:tcPr>
                <w:p w14:paraId="228C912C" w14:textId="77777777" w:rsidR="00EF61A6" w:rsidRPr="00EF61A6" w:rsidRDefault="00EF61A6" w:rsidP="00EF61A6">
                  <w:pPr>
                    <w:jc w:val="center"/>
                    <w:rPr>
                      <w:rFonts w:ascii="Calibri" w:hAnsi="Calibri" w:cs="Calibri"/>
                      <w:color w:val="auto"/>
                      <w:sz w:val="22"/>
                      <w:szCs w:val="22"/>
                    </w:rPr>
                  </w:pPr>
                  <w:r w:rsidRPr="00EF61A6">
                    <w:rPr>
                      <w:rFonts w:ascii="Calibri" w:hAnsi="Calibri" w:cs="Calibri"/>
                      <w:color w:val="auto"/>
                      <w:sz w:val="22"/>
                      <w:szCs w:val="22"/>
                    </w:rPr>
                    <w:t>Colt, AR</w:t>
                  </w:r>
                </w:p>
              </w:tc>
              <w:tc>
                <w:tcPr>
                  <w:tcW w:w="1859" w:type="dxa"/>
                  <w:vAlign w:val="center"/>
                </w:tcPr>
                <w:p w14:paraId="05AA0161" w14:textId="77777777" w:rsidR="00EF61A6" w:rsidRPr="00EF61A6" w:rsidRDefault="00EF61A6" w:rsidP="00EF61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 xml:space="preserve">Dr. Shawn Clark </w:t>
                  </w:r>
                </w:p>
              </w:tc>
              <w:tc>
                <w:tcPr>
                  <w:tcW w:w="1300" w:type="dxa"/>
                  <w:vAlign w:val="center"/>
                </w:tcPr>
                <w:p w14:paraId="6603A926" w14:textId="77777777" w:rsidR="00EF61A6" w:rsidRPr="00EF61A6" w:rsidRDefault="00EF61A6" w:rsidP="00EF61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6/25</w:t>
                  </w:r>
                </w:p>
              </w:tc>
              <w:tc>
                <w:tcPr>
                  <w:tcW w:w="1400" w:type="dxa"/>
                  <w:vAlign w:val="center"/>
                </w:tcPr>
                <w:p w14:paraId="357CF883" w14:textId="77777777" w:rsidR="00EF61A6" w:rsidRPr="00EF61A6" w:rsidRDefault="00EF61A6" w:rsidP="00EF61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8/20</w:t>
                  </w:r>
                </w:p>
              </w:tc>
              <w:tc>
                <w:tcPr>
                  <w:tcW w:w="1215" w:type="dxa"/>
                  <w:vAlign w:val="center"/>
                </w:tcPr>
                <w:p w14:paraId="16568E09" w14:textId="77777777" w:rsidR="00EF61A6" w:rsidRPr="00EF61A6" w:rsidRDefault="00EF61A6" w:rsidP="00EF61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TBD</w:t>
                  </w:r>
                </w:p>
              </w:tc>
              <w:tc>
                <w:tcPr>
                  <w:tcW w:w="1396" w:type="dxa"/>
                  <w:vAlign w:val="center"/>
                </w:tcPr>
                <w:p w14:paraId="1193BDF3" w14:textId="77777777" w:rsidR="00EF61A6" w:rsidRPr="00EF61A6" w:rsidRDefault="00EF61A6" w:rsidP="00EF61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Ellis</w:t>
                  </w:r>
                </w:p>
              </w:tc>
              <w:tc>
                <w:tcPr>
                  <w:tcW w:w="979" w:type="dxa"/>
                  <w:vAlign w:val="center"/>
                </w:tcPr>
                <w:p w14:paraId="6BEABC1C" w14:textId="77777777" w:rsidR="00EF61A6" w:rsidRPr="00EF61A6" w:rsidRDefault="00EF61A6" w:rsidP="00EF61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4L</w:t>
                  </w:r>
                </w:p>
              </w:tc>
            </w:tr>
          </w:tbl>
          <w:p w14:paraId="6F5B4B3F" w14:textId="77777777" w:rsidR="006A0886" w:rsidRPr="006A0886" w:rsidRDefault="006A0886" w:rsidP="00EF61A6">
            <w:pPr>
              <w:jc w:val="both"/>
              <w:rPr>
                <w:rFonts w:ascii="Calibri" w:hAnsi="Calibri" w:cs="Calibri"/>
                <w:sz w:val="10"/>
                <w:szCs w:val="10"/>
              </w:rPr>
            </w:pPr>
          </w:p>
          <w:p w14:paraId="578AE000" w14:textId="33B91DD5" w:rsidR="00EF61A6" w:rsidRPr="00EF61A6" w:rsidRDefault="006A0886" w:rsidP="00EF61A6">
            <w:pPr>
              <w:jc w:val="both"/>
              <w:rPr>
                <w:rFonts w:ascii="Calibri" w:hAnsi="Calibri" w:cs="Calibri"/>
                <w:sz w:val="22"/>
                <w:szCs w:val="22"/>
              </w:rPr>
            </w:pPr>
            <w:r>
              <w:rPr>
                <w:rFonts w:ascii="Calibri" w:hAnsi="Calibri" w:cs="Calibri"/>
                <w:sz w:val="22"/>
                <w:szCs w:val="22"/>
              </w:rPr>
              <w:t xml:space="preserve">* Due to the Dicamba damage, </w:t>
            </w:r>
            <w:r w:rsidRPr="006A0886">
              <w:rPr>
                <w:rFonts w:ascii="Calibri" w:hAnsi="Calibri" w:cs="Calibri"/>
                <w:sz w:val="22"/>
                <w:szCs w:val="22"/>
              </w:rPr>
              <w:t xml:space="preserve">the </w:t>
            </w:r>
            <w:r>
              <w:rPr>
                <w:rFonts w:ascii="Calibri" w:hAnsi="Calibri" w:cs="Calibri"/>
                <w:sz w:val="22"/>
                <w:szCs w:val="22"/>
              </w:rPr>
              <w:t xml:space="preserve">both conventional tillage and no-till </w:t>
            </w:r>
            <w:r w:rsidRPr="006A0886">
              <w:rPr>
                <w:rFonts w:ascii="Calibri" w:hAnsi="Calibri" w:cs="Calibri"/>
                <w:sz w:val="22"/>
                <w:szCs w:val="22"/>
              </w:rPr>
              <w:t>field</w:t>
            </w:r>
            <w:r w:rsidR="00BC356B">
              <w:rPr>
                <w:rFonts w:ascii="Calibri" w:hAnsi="Calibri" w:cs="Calibri"/>
                <w:sz w:val="22"/>
                <w:szCs w:val="22"/>
              </w:rPr>
              <w:t>s</w:t>
            </w:r>
            <w:r w:rsidRPr="006A0886">
              <w:rPr>
                <w:rFonts w:ascii="Calibri" w:hAnsi="Calibri" w:cs="Calibri"/>
                <w:sz w:val="22"/>
                <w:szCs w:val="22"/>
              </w:rPr>
              <w:t xml:space="preserve"> produced no yield.</w:t>
            </w:r>
          </w:p>
          <w:p w14:paraId="67E1829D" w14:textId="09198012" w:rsidR="006A0886" w:rsidRDefault="006A0886" w:rsidP="006A0886">
            <w:pPr>
              <w:jc w:val="both"/>
              <w:rPr>
                <w:rFonts w:ascii="Calibri" w:hAnsi="Calibri" w:cs="Calibri"/>
                <w:sz w:val="22"/>
                <w:szCs w:val="22"/>
              </w:rPr>
            </w:pPr>
            <w:r w:rsidRPr="00D349CF">
              <w:rPr>
                <w:rFonts w:ascii="Calibri" w:hAnsi="Calibri" w:cs="Calibri"/>
                <w:sz w:val="22"/>
                <w:szCs w:val="22"/>
              </w:rPr>
              <w:lastRenderedPageBreak/>
              <w:t xml:space="preserve">At the </w:t>
            </w:r>
            <w:r>
              <w:rPr>
                <w:rFonts w:ascii="Calibri" w:hAnsi="Calibri" w:cs="Calibri"/>
                <w:sz w:val="22"/>
                <w:szCs w:val="22"/>
              </w:rPr>
              <w:t xml:space="preserve">filed site in </w:t>
            </w:r>
            <w:r w:rsidRPr="00D349CF">
              <w:rPr>
                <w:rFonts w:ascii="Calibri" w:hAnsi="Calibri" w:cs="Calibri"/>
                <w:sz w:val="22"/>
                <w:szCs w:val="22"/>
              </w:rPr>
              <w:t xml:space="preserve">Port Lavaca, TX, </w:t>
            </w:r>
            <w:r w:rsidR="00BC356B">
              <w:rPr>
                <w:rFonts w:ascii="Calibri" w:hAnsi="Calibri" w:cs="Calibri"/>
                <w:sz w:val="22"/>
                <w:szCs w:val="22"/>
              </w:rPr>
              <w:t xml:space="preserve">plants and root nodules were sampled for </w:t>
            </w:r>
            <w:r w:rsidRPr="00D349CF">
              <w:rPr>
                <w:rFonts w:ascii="Calibri" w:hAnsi="Calibri" w:cs="Calibri"/>
                <w:sz w:val="22"/>
                <w:szCs w:val="22"/>
              </w:rPr>
              <w:t>nodulation and plant biomass</w:t>
            </w:r>
            <w:r w:rsidR="00BC356B">
              <w:rPr>
                <w:rFonts w:ascii="Calibri" w:hAnsi="Calibri" w:cs="Calibri"/>
                <w:sz w:val="22"/>
                <w:szCs w:val="22"/>
              </w:rPr>
              <w:t xml:space="preserve"> assay on </w:t>
            </w:r>
            <w:r w:rsidRPr="00D349CF">
              <w:rPr>
                <w:rFonts w:ascii="Calibri" w:hAnsi="Calibri" w:cs="Calibri"/>
                <w:sz w:val="22"/>
                <w:szCs w:val="22"/>
              </w:rPr>
              <w:t>July 1</w:t>
            </w:r>
            <w:r>
              <w:rPr>
                <w:rFonts w:ascii="Calibri" w:hAnsi="Calibri" w:cs="Calibri"/>
                <w:sz w:val="22"/>
                <w:szCs w:val="22"/>
              </w:rPr>
              <w:t xml:space="preserve"> (</w:t>
            </w:r>
            <w:r w:rsidRPr="006A0886">
              <w:rPr>
                <w:rFonts w:ascii="Calibri" w:hAnsi="Calibri" w:cs="Calibri"/>
                <w:b/>
                <w:bCs w:val="0"/>
                <w:sz w:val="22"/>
                <w:szCs w:val="22"/>
              </w:rPr>
              <w:t>Fig</w:t>
            </w:r>
            <w:r w:rsidR="00BC356B">
              <w:rPr>
                <w:rFonts w:ascii="Calibri" w:hAnsi="Calibri" w:cs="Calibri"/>
                <w:b/>
                <w:bCs w:val="0"/>
                <w:sz w:val="22"/>
                <w:szCs w:val="22"/>
              </w:rPr>
              <w:t>s</w:t>
            </w:r>
            <w:r w:rsidRPr="006A0886">
              <w:rPr>
                <w:rFonts w:ascii="Calibri" w:hAnsi="Calibri" w:cs="Calibri"/>
                <w:b/>
                <w:bCs w:val="0"/>
                <w:sz w:val="22"/>
                <w:szCs w:val="22"/>
              </w:rPr>
              <w:t>. 1</w:t>
            </w:r>
            <w:r w:rsidR="00BC356B">
              <w:rPr>
                <w:rFonts w:ascii="Calibri" w:hAnsi="Calibri" w:cs="Calibri"/>
                <w:b/>
                <w:bCs w:val="0"/>
                <w:sz w:val="22"/>
                <w:szCs w:val="22"/>
              </w:rPr>
              <w:t xml:space="preserve"> and 2</w:t>
            </w:r>
            <w:r>
              <w:rPr>
                <w:rFonts w:ascii="Calibri" w:hAnsi="Calibri" w:cs="Calibri"/>
                <w:sz w:val="22"/>
                <w:szCs w:val="22"/>
              </w:rPr>
              <w:t>)</w:t>
            </w:r>
            <w:r w:rsidRPr="00D349CF">
              <w:rPr>
                <w:rFonts w:ascii="Calibri" w:hAnsi="Calibri" w:cs="Calibri"/>
                <w:sz w:val="22"/>
                <w:szCs w:val="22"/>
              </w:rPr>
              <w:t xml:space="preserve">. </w:t>
            </w:r>
            <w:r w:rsidR="00BC356B">
              <w:rPr>
                <w:rFonts w:ascii="Calibri" w:hAnsi="Calibri" w:cs="Calibri"/>
                <w:sz w:val="22"/>
                <w:szCs w:val="22"/>
              </w:rPr>
              <w:t>We also collected soil samples for the physicochemical analysis (</w:t>
            </w:r>
            <w:r w:rsidR="00BC356B" w:rsidRPr="00BC356B">
              <w:rPr>
                <w:rFonts w:ascii="Calibri" w:hAnsi="Calibri" w:cs="Calibri"/>
                <w:b/>
                <w:bCs w:val="0"/>
                <w:sz w:val="22"/>
                <w:szCs w:val="22"/>
              </w:rPr>
              <w:t>Fig. 3</w:t>
            </w:r>
            <w:r w:rsidR="00BC356B">
              <w:rPr>
                <w:rFonts w:ascii="Calibri" w:hAnsi="Calibri" w:cs="Calibri"/>
                <w:sz w:val="22"/>
                <w:szCs w:val="22"/>
              </w:rPr>
              <w:t xml:space="preserve">). </w:t>
            </w:r>
            <w:r>
              <w:rPr>
                <w:rFonts w:ascii="Calibri" w:hAnsi="Calibri" w:cs="Calibri"/>
                <w:sz w:val="22"/>
                <w:szCs w:val="22"/>
              </w:rPr>
              <w:t xml:space="preserve">However, we were not able to harvest soybeans because of Dicamba damage. </w:t>
            </w:r>
            <w:r w:rsidRPr="00D349CF">
              <w:rPr>
                <w:rFonts w:ascii="Calibri" w:hAnsi="Calibri" w:cs="Calibri"/>
                <w:sz w:val="22"/>
                <w:szCs w:val="22"/>
              </w:rPr>
              <w:t xml:space="preserve">The cultivar used, Lynda-GT, contains the glyphosate-tolerant gene but lacks protection against </w:t>
            </w:r>
            <w:r>
              <w:rPr>
                <w:rFonts w:ascii="Calibri" w:hAnsi="Calibri" w:cs="Calibri"/>
                <w:sz w:val="22"/>
                <w:szCs w:val="22"/>
              </w:rPr>
              <w:t>D</w:t>
            </w:r>
            <w:r w:rsidRPr="00D349CF">
              <w:rPr>
                <w:rFonts w:ascii="Calibri" w:hAnsi="Calibri" w:cs="Calibri"/>
                <w:sz w:val="22"/>
                <w:szCs w:val="22"/>
              </w:rPr>
              <w:t xml:space="preserve">icamba. Visible </w:t>
            </w:r>
            <w:r>
              <w:rPr>
                <w:rFonts w:ascii="Calibri" w:hAnsi="Calibri" w:cs="Calibri"/>
                <w:sz w:val="22"/>
                <w:szCs w:val="22"/>
              </w:rPr>
              <w:t>D</w:t>
            </w:r>
            <w:r w:rsidRPr="00D349CF">
              <w:rPr>
                <w:rFonts w:ascii="Calibri" w:hAnsi="Calibri" w:cs="Calibri"/>
                <w:sz w:val="22"/>
                <w:szCs w:val="22"/>
              </w:rPr>
              <w:t xml:space="preserve">icamba damage was observed on July 1, and subsequent exposure to drift ultimately resulted in </w:t>
            </w:r>
            <w:r>
              <w:rPr>
                <w:rFonts w:ascii="Calibri" w:hAnsi="Calibri" w:cs="Calibri"/>
                <w:sz w:val="22"/>
                <w:szCs w:val="22"/>
              </w:rPr>
              <w:t xml:space="preserve">no </w:t>
            </w:r>
            <w:r w:rsidRPr="00D349CF">
              <w:rPr>
                <w:rFonts w:ascii="Calibri" w:hAnsi="Calibri" w:cs="Calibri"/>
                <w:sz w:val="22"/>
                <w:szCs w:val="22"/>
              </w:rPr>
              <w:t>yield at this site. All other fields have been sampled for nodulation and plant biomass, and the samples are currently being processed for analysis.</w:t>
            </w:r>
          </w:p>
          <w:p w14:paraId="515CB7CC" w14:textId="77777777" w:rsidR="006A0886" w:rsidRDefault="006A0886" w:rsidP="006A0886">
            <w:pPr>
              <w:jc w:val="both"/>
              <w:rPr>
                <w:rFonts w:ascii="Calibri" w:hAnsi="Calibri" w:cs="Calibri"/>
                <w:sz w:val="22"/>
                <w:szCs w:val="22"/>
              </w:rPr>
            </w:pPr>
          </w:p>
          <w:p w14:paraId="31178AE7" w14:textId="12D1E509" w:rsidR="006A0886" w:rsidRDefault="006A0886" w:rsidP="006A0886">
            <w:pPr>
              <w:jc w:val="center"/>
              <w:rPr>
                <w:rFonts w:ascii="Calibri" w:hAnsi="Calibri" w:cs="Calibri"/>
                <w:sz w:val="22"/>
                <w:szCs w:val="22"/>
              </w:rPr>
            </w:pPr>
            <w:r>
              <w:rPr>
                <w:noProof/>
              </w:rPr>
              <w:drawing>
                <wp:inline distT="0" distB="0" distL="0" distR="0" wp14:anchorId="194C53B4" wp14:editId="5DC64F95">
                  <wp:extent cx="5943600" cy="2654300"/>
                  <wp:effectExtent l="0" t="0" r="0" b="12700"/>
                  <wp:docPr id="15443947" name="Chart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32386D" w14:textId="32E24F83" w:rsidR="006A0886" w:rsidRDefault="006A0886" w:rsidP="006A0886">
            <w:pPr>
              <w:spacing w:after="200" w:line="276" w:lineRule="auto"/>
              <w:jc w:val="both"/>
              <w:rPr>
                <w:rFonts w:asciiTheme="minorHAnsi" w:eastAsia="MS Mincho" w:hAnsiTheme="minorHAnsi" w:cstheme="minorHAnsi"/>
                <w:bCs w:val="0"/>
                <w:iCs/>
                <w:kern w:val="0"/>
                <w:sz w:val="22"/>
                <w:szCs w:val="22"/>
              </w:rPr>
            </w:pPr>
            <w:r w:rsidRPr="006A0886">
              <w:rPr>
                <w:rFonts w:asciiTheme="minorHAnsi" w:eastAsia="MS Mincho" w:hAnsiTheme="minorHAnsi" w:cstheme="minorHAnsi"/>
                <w:b/>
                <w:iCs/>
                <w:kern w:val="0"/>
                <w:sz w:val="22"/>
                <w:szCs w:val="22"/>
              </w:rPr>
              <w:t>Figure 1.</w:t>
            </w:r>
            <w:r w:rsidR="00147C0B">
              <w:rPr>
                <w:rFonts w:asciiTheme="minorHAnsi" w:eastAsiaTheme="minorEastAsia" w:hAnsiTheme="minorHAnsi" w:cstheme="minorHAnsi" w:hint="eastAsia"/>
                <w:b/>
                <w:iCs/>
                <w:kern w:val="0"/>
                <w:sz w:val="22"/>
                <w:szCs w:val="22"/>
                <w:lang w:eastAsia="ko-KR"/>
              </w:rPr>
              <w:t xml:space="preserve"> </w:t>
            </w:r>
            <w:r w:rsidR="00147C0B" w:rsidRPr="00147C0B">
              <w:rPr>
                <w:rFonts w:asciiTheme="minorHAnsi" w:eastAsiaTheme="minorEastAsia" w:hAnsiTheme="minorHAnsi" w:cstheme="minorHAnsi" w:hint="eastAsia"/>
                <w:bCs w:val="0"/>
                <w:iCs/>
                <w:kern w:val="0"/>
                <w:sz w:val="22"/>
                <w:szCs w:val="22"/>
                <w:lang w:eastAsia="ko-KR"/>
              </w:rPr>
              <w:t>S</w:t>
            </w:r>
            <w:r w:rsidR="00147C0B" w:rsidRPr="00147C0B">
              <w:rPr>
                <w:rFonts w:asciiTheme="minorHAnsi" w:eastAsia="MS Mincho" w:hAnsiTheme="minorHAnsi" w:cstheme="minorHAnsi"/>
                <w:bCs w:val="0"/>
                <w:iCs/>
                <w:kern w:val="0"/>
                <w:sz w:val="22"/>
                <w:szCs w:val="22"/>
              </w:rPr>
              <w:t>oybean plant biomass (</w:t>
            </w:r>
            <w:r w:rsidR="00147C0B">
              <w:rPr>
                <w:rFonts w:asciiTheme="minorHAnsi" w:eastAsiaTheme="minorEastAsia" w:hAnsiTheme="minorHAnsi" w:cstheme="minorHAnsi" w:hint="eastAsia"/>
                <w:bCs w:val="0"/>
                <w:iCs/>
                <w:kern w:val="0"/>
                <w:sz w:val="22"/>
                <w:szCs w:val="22"/>
                <w:lang w:eastAsia="ko-KR"/>
              </w:rPr>
              <w:t xml:space="preserve">dry weight, </w:t>
            </w:r>
            <w:r w:rsidR="00147C0B" w:rsidRPr="00147C0B">
              <w:rPr>
                <w:rFonts w:asciiTheme="minorHAnsi" w:eastAsia="MS Mincho" w:hAnsiTheme="minorHAnsi" w:cstheme="minorHAnsi"/>
                <w:bCs w:val="0"/>
                <w:iCs/>
                <w:kern w:val="0"/>
                <w:sz w:val="22"/>
                <w:szCs w:val="22"/>
              </w:rPr>
              <w:t xml:space="preserve">g) and height (cm) in conventional and reduced tillage plots at Port Lavaca, Texas. The Lynda cultivar was planted under three treatments: TXVA (drought-tolerant inoculant), First-Up (commercial inoculant), </w:t>
            </w:r>
            <w:r w:rsidR="00147C0B">
              <w:rPr>
                <w:rFonts w:asciiTheme="minorHAnsi" w:eastAsiaTheme="minorEastAsia" w:hAnsiTheme="minorHAnsi" w:cstheme="minorHAnsi" w:hint="eastAsia"/>
                <w:bCs w:val="0"/>
                <w:iCs/>
                <w:kern w:val="0"/>
                <w:sz w:val="22"/>
                <w:szCs w:val="22"/>
                <w:lang w:eastAsia="ko-KR"/>
              </w:rPr>
              <w:t xml:space="preserve">or </w:t>
            </w:r>
            <w:r w:rsidR="00147C0B" w:rsidRPr="00147C0B">
              <w:rPr>
                <w:rFonts w:asciiTheme="minorHAnsi" w:eastAsia="MS Mincho" w:hAnsiTheme="minorHAnsi" w:cstheme="minorHAnsi"/>
                <w:bCs w:val="0"/>
                <w:iCs/>
                <w:kern w:val="0"/>
                <w:sz w:val="22"/>
                <w:szCs w:val="22"/>
              </w:rPr>
              <w:t>control (no inoculant), with six and four biological replicates per treatment in the conventional and reduced tillage plots, respectively.</w:t>
            </w:r>
          </w:p>
          <w:p w14:paraId="31745772" w14:textId="77777777" w:rsidR="00BC356B" w:rsidRDefault="00BC356B" w:rsidP="006A0886">
            <w:pPr>
              <w:spacing w:after="200" w:line="276" w:lineRule="auto"/>
              <w:jc w:val="both"/>
              <w:rPr>
                <w:rFonts w:asciiTheme="minorHAnsi" w:eastAsia="MS Mincho" w:hAnsiTheme="minorHAnsi" w:cstheme="minorHAnsi"/>
                <w:b/>
                <w:iCs/>
                <w:kern w:val="0"/>
                <w:sz w:val="22"/>
                <w:szCs w:val="22"/>
              </w:rPr>
            </w:pPr>
          </w:p>
          <w:p w14:paraId="05AAEC51" w14:textId="77777777" w:rsidR="00BC356B" w:rsidRDefault="00BC356B" w:rsidP="006A0886">
            <w:pPr>
              <w:spacing w:after="200" w:line="276" w:lineRule="auto"/>
              <w:jc w:val="both"/>
              <w:rPr>
                <w:rFonts w:asciiTheme="minorHAnsi" w:eastAsia="MS Mincho" w:hAnsiTheme="minorHAnsi" w:cstheme="minorHAnsi"/>
                <w:b/>
                <w:iCs/>
                <w:kern w:val="0"/>
                <w:sz w:val="22"/>
                <w:szCs w:val="22"/>
              </w:rPr>
            </w:pPr>
          </w:p>
          <w:p w14:paraId="5CEF3C7D" w14:textId="77777777" w:rsidR="00BC356B" w:rsidRDefault="00BC356B" w:rsidP="006A0886">
            <w:pPr>
              <w:spacing w:after="200" w:line="276" w:lineRule="auto"/>
              <w:jc w:val="both"/>
              <w:rPr>
                <w:rFonts w:asciiTheme="minorHAnsi" w:eastAsia="MS Mincho" w:hAnsiTheme="minorHAnsi" w:cstheme="minorHAnsi"/>
                <w:b/>
                <w:iCs/>
                <w:kern w:val="0"/>
                <w:sz w:val="22"/>
                <w:szCs w:val="22"/>
              </w:rPr>
            </w:pPr>
          </w:p>
          <w:p w14:paraId="05840FBD" w14:textId="77777777" w:rsidR="00BC356B" w:rsidRDefault="00BC356B" w:rsidP="006A0886">
            <w:pPr>
              <w:spacing w:after="200" w:line="276" w:lineRule="auto"/>
              <w:jc w:val="both"/>
              <w:rPr>
                <w:rFonts w:asciiTheme="minorHAnsi" w:eastAsia="MS Mincho" w:hAnsiTheme="minorHAnsi" w:cstheme="minorHAnsi"/>
                <w:b/>
                <w:iCs/>
                <w:kern w:val="0"/>
                <w:sz w:val="22"/>
                <w:szCs w:val="22"/>
              </w:rPr>
            </w:pPr>
          </w:p>
          <w:p w14:paraId="148066D0" w14:textId="77777777" w:rsidR="00BC356B" w:rsidRDefault="00BC356B" w:rsidP="006A0886">
            <w:pPr>
              <w:spacing w:after="200" w:line="276" w:lineRule="auto"/>
              <w:jc w:val="both"/>
              <w:rPr>
                <w:rFonts w:asciiTheme="minorHAnsi" w:eastAsia="MS Mincho" w:hAnsiTheme="minorHAnsi" w:cstheme="minorHAnsi"/>
                <w:b/>
                <w:iCs/>
                <w:kern w:val="0"/>
                <w:sz w:val="22"/>
                <w:szCs w:val="22"/>
              </w:rPr>
            </w:pPr>
          </w:p>
          <w:p w14:paraId="7C307F0D" w14:textId="77777777" w:rsidR="00BC356B" w:rsidRDefault="00BC356B" w:rsidP="006A0886">
            <w:pPr>
              <w:spacing w:after="200" w:line="276" w:lineRule="auto"/>
              <w:jc w:val="both"/>
              <w:rPr>
                <w:rFonts w:asciiTheme="minorHAnsi" w:eastAsia="MS Mincho" w:hAnsiTheme="minorHAnsi" w:cstheme="minorHAnsi"/>
                <w:b/>
                <w:iCs/>
                <w:kern w:val="0"/>
                <w:sz w:val="22"/>
                <w:szCs w:val="22"/>
              </w:rPr>
            </w:pPr>
          </w:p>
          <w:p w14:paraId="3652EE70" w14:textId="77777777" w:rsidR="00BC356B" w:rsidRDefault="00BC356B" w:rsidP="006A0886">
            <w:pPr>
              <w:spacing w:after="200" w:line="276" w:lineRule="auto"/>
              <w:jc w:val="both"/>
              <w:rPr>
                <w:rFonts w:asciiTheme="minorHAnsi" w:eastAsia="MS Mincho" w:hAnsiTheme="minorHAnsi" w:cstheme="minorHAnsi"/>
                <w:b/>
                <w:iCs/>
                <w:kern w:val="0"/>
                <w:sz w:val="22"/>
                <w:szCs w:val="22"/>
              </w:rPr>
            </w:pPr>
          </w:p>
          <w:p w14:paraId="4BBE5BFE" w14:textId="77777777" w:rsidR="00BC356B" w:rsidRDefault="00BC356B" w:rsidP="006A0886">
            <w:pPr>
              <w:spacing w:after="200" w:line="276" w:lineRule="auto"/>
              <w:jc w:val="both"/>
              <w:rPr>
                <w:rFonts w:asciiTheme="minorHAnsi" w:eastAsia="MS Mincho" w:hAnsiTheme="minorHAnsi" w:cstheme="minorHAnsi"/>
                <w:b/>
                <w:iCs/>
                <w:kern w:val="0"/>
                <w:sz w:val="22"/>
                <w:szCs w:val="22"/>
              </w:rPr>
            </w:pPr>
          </w:p>
          <w:p w14:paraId="73CDC9BC" w14:textId="77777777" w:rsidR="00BC356B" w:rsidRPr="006A0886" w:rsidRDefault="00BC356B" w:rsidP="006A0886">
            <w:pPr>
              <w:spacing w:after="200" w:line="276" w:lineRule="auto"/>
              <w:jc w:val="both"/>
              <w:rPr>
                <w:rFonts w:asciiTheme="minorHAnsi" w:eastAsia="MS Mincho" w:hAnsiTheme="minorHAnsi" w:cstheme="minorHAnsi"/>
                <w:b/>
                <w:iCs/>
                <w:kern w:val="0"/>
                <w:sz w:val="22"/>
                <w:szCs w:val="22"/>
              </w:rPr>
            </w:pPr>
          </w:p>
          <w:p w14:paraId="4B82C0FF" w14:textId="12B1FFFA" w:rsidR="006A0886" w:rsidRDefault="006A0886" w:rsidP="006A0886">
            <w:pPr>
              <w:jc w:val="center"/>
              <w:rPr>
                <w:rFonts w:ascii="Calibri" w:hAnsi="Calibri" w:cs="Calibri"/>
                <w:sz w:val="22"/>
                <w:szCs w:val="22"/>
              </w:rPr>
            </w:pPr>
            <w:r>
              <w:rPr>
                <w:noProof/>
              </w:rPr>
              <w:lastRenderedPageBreak/>
              <w:drawing>
                <wp:inline distT="0" distB="0" distL="0" distR="0" wp14:anchorId="51B5E379" wp14:editId="61F205C0">
                  <wp:extent cx="5943600" cy="2616200"/>
                  <wp:effectExtent l="0" t="0" r="0" b="12700"/>
                  <wp:docPr id="1924485781" name="Chart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0CD7A1" w14:textId="2D93CBFF" w:rsidR="006A0886" w:rsidRPr="00147C0B" w:rsidRDefault="006A0886" w:rsidP="006A0886">
            <w:pPr>
              <w:jc w:val="both"/>
              <w:rPr>
                <w:rFonts w:asciiTheme="minorHAnsi" w:eastAsiaTheme="minorEastAsia" w:hAnsiTheme="minorHAnsi" w:cstheme="minorHAnsi" w:hint="eastAsia"/>
                <w:bCs w:val="0"/>
                <w:iCs/>
                <w:kern w:val="0"/>
                <w:sz w:val="22"/>
                <w:szCs w:val="22"/>
                <w:lang w:eastAsia="ko-KR"/>
              </w:rPr>
            </w:pPr>
            <w:r w:rsidRPr="006A0886">
              <w:rPr>
                <w:rFonts w:asciiTheme="minorHAnsi" w:hAnsiTheme="minorHAnsi" w:cstheme="minorHAnsi"/>
                <w:b/>
                <w:bCs w:val="0"/>
                <w:sz w:val="22"/>
                <w:szCs w:val="22"/>
              </w:rPr>
              <w:t xml:space="preserve">Figure 2. </w:t>
            </w:r>
            <w:r w:rsidR="00147C0B" w:rsidRPr="00147C0B">
              <w:rPr>
                <w:rFonts w:asciiTheme="minorHAnsi" w:hAnsiTheme="minorHAnsi" w:cstheme="minorHAnsi"/>
                <w:sz w:val="22"/>
                <w:szCs w:val="22"/>
              </w:rPr>
              <w:t xml:space="preserve">Soybean taproot and total nodule counts in conventional and reduced tillage plots at Port Lavaca, Texas. The Lynda cultivar was planted under three treatments: TXVA (drought-tolerant inoculant), First-Up (commercial inoculant), </w:t>
            </w:r>
            <w:r w:rsidR="00147C0B">
              <w:rPr>
                <w:rFonts w:asciiTheme="minorHAnsi" w:eastAsiaTheme="minorEastAsia" w:hAnsiTheme="minorHAnsi" w:cstheme="minorHAnsi" w:hint="eastAsia"/>
                <w:sz w:val="22"/>
                <w:szCs w:val="22"/>
                <w:lang w:eastAsia="ko-KR"/>
              </w:rPr>
              <w:t>or</w:t>
            </w:r>
            <w:r w:rsidR="00147C0B" w:rsidRPr="00147C0B">
              <w:rPr>
                <w:rFonts w:asciiTheme="minorHAnsi" w:hAnsiTheme="minorHAnsi" w:cstheme="minorHAnsi"/>
                <w:sz w:val="22"/>
                <w:szCs w:val="22"/>
              </w:rPr>
              <w:t xml:space="preserve"> control (no inoculant), with six and four biological replicates per treatment in the conventional and reduced tillage plots, respectively.</w:t>
            </w:r>
          </w:p>
          <w:p w14:paraId="14296843" w14:textId="77777777" w:rsidR="00BC356B" w:rsidRDefault="00BC356B" w:rsidP="006A0886">
            <w:pPr>
              <w:jc w:val="both"/>
              <w:rPr>
                <w:rFonts w:asciiTheme="minorHAnsi" w:eastAsia="MS Mincho" w:hAnsiTheme="minorHAnsi" w:cstheme="minorHAnsi"/>
                <w:bCs w:val="0"/>
                <w:iCs/>
                <w:kern w:val="0"/>
                <w:sz w:val="22"/>
                <w:szCs w:val="22"/>
              </w:rPr>
            </w:pPr>
          </w:p>
          <w:p w14:paraId="677AC2E6" w14:textId="77777777" w:rsidR="00BC356B" w:rsidRDefault="00BC356B" w:rsidP="006A0886">
            <w:pPr>
              <w:jc w:val="both"/>
              <w:rPr>
                <w:rFonts w:asciiTheme="minorHAnsi" w:eastAsia="MS Mincho" w:hAnsiTheme="minorHAnsi" w:cstheme="minorHAnsi"/>
                <w:bCs w:val="0"/>
                <w:iCs/>
                <w:kern w:val="0"/>
                <w:sz w:val="22"/>
                <w:szCs w:val="22"/>
              </w:rPr>
            </w:pPr>
          </w:p>
          <w:p w14:paraId="24ED1AC7" w14:textId="6DC0FB15" w:rsidR="006A0886" w:rsidRDefault="00BC356B" w:rsidP="00BC356B">
            <w:pPr>
              <w:jc w:val="center"/>
              <w:rPr>
                <w:rFonts w:ascii="Calibri" w:hAnsi="Calibri" w:cs="Calibri"/>
                <w:sz w:val="22"/>
                <w:szCs w:val="22"/>
              </w:rPr>
            </w:pPr>
            <w:r>
              <w:rPr>
                <w:noProof/>
              </w:rPr>
              <w:drawing>
                <wp:inline distT="0" distB="0" distL="0" distR="0" wp14:anchorId="1F6D434D" wp14:editId="3DBB9F63">
                  <wp:extent cx="5943600" cy="2413000"/>
                  <wp:effectExtent l="0" t="0" r="0" b="6350"/>
                  <wp:docPr id="1069674500"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DD206C" w14:textId="23EDDDB8" w:rsidR="00EF61A6" w:rsidRPr="00BC356B" w:rsidRDefault="00BC356B" w:rsidP="00BC356B">
            <w:pPr>
              <w:rPr>
                <w:rFonts w:ascii="Calibri" w:hAnsi="Calibri" w:cs="Calibri"/>
                <w:sz w:val="22"/>
                <w:szCs w:val="22"/>
              </w:rPr>
            </w:pPr>
            <w:r w:rsidRPr="00BC356B">
              <w:rPr>
                <w:rFonts w:ascii="Calibri" w:hAnsi="Calibri" w:cs="Calibri"/>
                <w:b/>
                <w:bCs w:val="0"/>
                <w:sz w:val="22"/>
                <w:szCs w:val="22"/>
              </w:rPr>
              <w:t>Figure 3.</w:t>
            </w:r>
            <w:r w:rsidRPr="00BC356B">
              <w:rPr>
                <w:rFonts w:ascii="Calibri" w:hAnsi="Calibri" w:cs="Calibri"/>
                <w:sz w:val="22"/>
                <w:szCs w:val="22"/>
              </w:rPr>
              <w:t xml:space="preserve"> </w:t>
            </w:r>
            <w:r w:rsidR="00147C0B" w:rsidRPr="00147C0B">
              <w:rPr>
                <w:rFonts w:ascii="Calibri" w:hAnsi="Calibri" w:cs="Calibri"/>
                <w:sz w:val="22"/>
                <w:szCs w:val="22"/>
              </w:rPr>
              <w:t xml:space="preserve">Soil physicochemical properties in conventional and reduced tillage plots at Port Lavaca, Texas. The Lynda cultivar was planted under three treatments: TXVA (drought-tolerant inoculant), First-Up (commercial inoculant), </w:t>
            </w:r>
            <w:r w:rsidR="00147C0B">
              <w:rPr>
                <w:rFonts w:ascii="Calibri" w:eastAsiaTheme="minorEastAsia" w:hAnsi="Calibri" w:cs="Calibri" w:hint="eastAsia"/>
                <w:sz w:val="22"/>
                <w:szCs w:val="22"/>
                <w:lang w:eastAsia="ko-KR"/>
              </w:rPr>
              <w:t>or</w:t>
            </w:r>
            <w:r w:rsidR="00147C0B" w:rsidRPr="00147C0B">
              <w:rPr>
                <w:rFonts w:ascii="Calibri" w:hAnsi="Calibri" w:cs="Calibri"/>
                <w:sz w:val="22"/>
                <w:szCs w:val="22"/>
              </w:rPr>
              <w:t xml:space="preserve"> control (no inoculant), with six and four biological replicates per treatment in the conventional and reduced tillage plots, respectively. For physicochemical analysis, six technical replicates of rhizosphere soil were pooled to form one composite sample.</w:t>
            </w:r>
          </w:p>
        </w:tc>
      </w:tr>
    </w:tbl>
    <w:p w14:paraId="4FEF4A6F" w14:textId="77777777" w:rsidR="007244A0" w:rsidRPr="003507CA" w:rsidRDefault="007244A0" w:rsidP="003507CA">
      <w:pPr>
        <w:spacing w:line="240" w:lineRule="auto"/>
        <w:rPr>
          <w:rFonts w:asciiTheme="minorHAnsi" w:hAnsiTheme="minorHAnsi" w:cstheme="minorHAnsi"/>
          <w:sz w:val="22"/>
          <w:szCs w:val="22"/>
        </w:rPr>
      </w:pPr>
    </w:p>
    <w:sectPr w:rsidR="007244A0" w:rsidRPr="003507CA" w:rsidSect="009562EC">
      <w:headerReference w:type="default" r:id="rId14"/>
      <w:footerReference w:type="default" r:id="rId15"/>
      <w:headerReference w:type="first" r:id="rId16"/>
      <w:footerReference w:type="first" r:id="rId17"/>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0100" w14:textId="77777777" w:rsidR="00DF585D" w:rsidRDefault="00DF585D" w:rsidP="00BD1E89">
      <w:pPr>
        <w:spacing w:line="240" w:lineRule="auto"/>
      </w:pPr>
      <w:r>
        <w:separator/>
      </w:r>
    </w:p>
  </w:endnote>
  <w:endnote w:type="continuationSeparator" w:id="0">
    <w:p w14:paraId="7FEE1AEB" w14:textId="77777777" w:rsidR="00DF585D" w:rsidRDefault="00DF585D"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90B780" w14:paraId="77E8B787" w14:textId="77777777" w:rsidTr="5490B780">
      <w:trPr>
        <w:trHeight w:val="300"/>
      </w:trPr>
      <w:tc>
        <w:tcPr>
          <w:tcW w:w="3120" w:type="dxa"/>
        </w:tcPr>
        <w:p w14:paraId="6A66250B" w14:textId="7D078BC1" w:rsidR="5490B780" w:rsidRDefault="5490B780" w:rsidP="5490B780">
          <w:pPr>
            <w:pStyle w:val="Header"/>
            <w:ind w:left="-115"/>
            <w:jc w:val="left"/>
          </w:pPr>
        </w:p>
      </w:tc>
      <w:tc>
        <w:tcPr>
          <w:tcW w:w="3120" w:type="dxa"/>
        </w:tcPr>
        <w:p w14:paraId="6F938A9B" w14:textId="65F358AA" w:rsidR="5490B780" w:rsidRDefault="5490B780" w:rsidP="5490B780">
          <w:pPr>
            <w:pStyle w:val="Header"/>
            <w:jc w:val="center"/>
          </w:pPr>
        </w:p>
      </w:tc>
      <w:tc>
        <w:tcPr>
          <w:tcW w:w="3120" w:type="dxa"/>
        </w:tcPr>
        <w:p w14:paraId="656C0C0A" w14:textId="0A7E3BD6" w:rsidR="5490B780" w:rsidRDefault="5490B780" w:rsidP="5490B780">
          <w:pPr>
            <w:pStyle w:val="Header"/>
            <w:ind w:right="-115"/>
          </w:pPr>
        </w:p>
      </w:tc>
    </w:tr>
  </w:tbl>
  <w:p w14:paraId="3680A181" w14:textId="41830A17" w:rsidR="5490B780" w:rsidRDefault="5490B780" w:rsidP="5490B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90B780" w14:paraId="3B380464" w14:textId="77777777" w:rsidTr="5490B780">
      <w:trPr>
        <w:trHeight w:val="300"/>
      </w:trPr>
      <w:tc>
        <w:tcPr>
          <w:tcW w:w="3120" w:type="dxa"/>
        </w:tcPr>
        <w:p w14:paraId="39A5CE95" w14:textId="4A918790" w:rsidR="5490B780" w:rsidRDefault="5490B780" w:rsidP="5490B780">
          <w:pPr>
            <w:pStyle w:val="Header"/>
            <w:ind w:left="-115"/>
            <w:jc w:val="left"/>
          </w:pPr>
        </w:p>
      </w:tc>
      <w:tc>
        <w:tcPr>
          <w:tcW w:w="3120" w:type="dxa"/>
        </w:tcPr>
        <w:p w14:paraId="5D9283E4" w14:textId="19C28E43" w:rsidR="5490B780" w:rsidRDefault="5490B780" w:rsidP="5490B780">
          <w:pPr>
            <w:pStyle w:val="Header"/>
            <w:jc w:val="center"/>
          </w:pPr>
        </w:p>
      </w:tc>
      <w:tc>
        <w:tcPr>
          <w:tcW w:w="3120" w:type="dxa"/>
        </w:tcPr>
        <w:p w14:paraId="1BB5B0A2" w14:textId="10C34FB4" w:rsidR="5490B780" w:rsidRDefault="5490B780" w:rsidP="5490B780">
          <w:pPr>
            <w:pStyle w:val="Header"/>
            <w:ind w:right="-115"/>
          </w:pPr>
        </w:p>
      </w:tc>
    </w:tr>
  </w:tbl>
  <w:p w14:paraId="228263A2" w14:textId="4ABA7D17" w:rsidR="5490B780" w:rsidRDefault="5490B780" w:rsidP="5490B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D66F" w14:textId="77777777" w:rsidR="00DF585D" w:rsidRDefault="00DF585D" w:rsidP="00BD1E89">
      <w:pPr>
        <w:spacing w:line="240" w:lineRule="auto"/>
      </w:pPr>
      <w:r>
        <w:separator/>
      </w:r>
    </w:p>
  </w:footnote>
  <w:footnote w:type="continuationSeparator" w:id="0">
    <w:p w14:paraId="4F944BE6" w14:textId="77777777" w:rsidR="00DF585D" w:rsidRDefault="00DF585D"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90B780" w14:paraId="5ED5AABC" w14:textId="77777777" w:rsidTr="5490B780">
      <w:trPr>
        <w:trHeight w:val="300"/>
      </w:trPr>
      <w:tc>
        <w:tcPr>
          <w:tcW w:w="3120" w:type="dxa"/>
        </w:tcPr>
        <w:p w14:paraId="4C37B69B" w14:textId="22470F62" w:rsidR="5490B780" w:rsidRDefault="5490B780" w:rsidP="5490B780">
          <w:pPr>
            <w:pStyle w:val="Header"/>
            <w:ind w:left="-115"/>
            <w:jc w:val="left"/>
          </w:pPr>
        </w:p>
      </w:tc>
      <w:tc>
        <w:tcPr>
          <w:tcW w:w="3120" w:type="dxa"/>
        </w:tcPr>
        <w:p w14:paraId="31DE1E59" w14:textId="140B3B36" w:rsidR="5490B780" w:rsidRDefault="5490B780" w:rsidP="5490B780">
          <w:pPr>
            <w:pStyle w:val="Header"/>
            <w:jc w:val="center"/>
          </w:pPr>
        </w:p>
      </w:tc>
      <w:tc>
        <w:tcPr>
          <w:tcW w:w="3120" w:type="dxa"/>
        </w:tcPr>
        <w:p w14:paraId="5D870F66" w14:textId="77F11CA1" w:rsidR="5490B780" w:rsidRDefault="5490B780" w:rsidP="5490B780">
          <w:pPr>
            <w:pStyle w:val="Header"/>
            <w:ind w:right="-115"/>
          </w:pPr>
        </w:p>
      </w:tc>
    </w:tr>
  </w:tbl>
  <w:p w14:paraId="3B9CC3D8" w14:textId="2C54EF94" w:rsidR="5490B780" w:rsidRDefault="5490B780" w:rsidP="5490B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9FD" w14:textId="24230C96" w:rsidR="00FF4F4F" w:rsidRPr="00981460" w:rsidRDefault="5490B780" w:rsidP="00AD5407">
    <w:pPr>
      <w:pStyle w:val="Title"/>
      <w:ind w:right="-360"/>
      <w:jc w:val="right"/>
      <w:rPr>
        <w:sz w:val="24"/>
        <w:szCs w:val="24"/>
      </w:rPr>
    </w:pPr>
    <w:r w:rsidRPr="5490B780">
      <w:rPr>
        <w:sz w:val="24"/>
        <w:szCs w:val="24"/>
      </w:rPr>
      <w:t>USB Partner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000944">
    <w:abstractNumId w:val="20"/>
  </w:num>
  <w:num w:numId="2" w16cid:durableId="1942566470">
    <w:abstractNumId w:val="24"/>
  </w:num>
  <w:num w:numId="3" w16cid:durableId="912086575">
    <w:abstractNumId w:val="4"/>
  </w:num>
  <w:num w:numId="4" w16cid:durableId="1749764468">
    <w:abstractNumId w:val="5"/>
  </w:num>
  <w:num w:numId="5" w16cid:durableId="1538273643">
    <w:abstractNumId w:val="23"/>
  </w:num>
  <w:num w:numId="6" w16cid:durableId="775446250">
    <w:abstractNumId w:val="13"/>
  </w:num>
  <w:num w:numId="7" w16cid:durableId="1776050356">
    <w:abstractNumId w:val="8"/>
  </w:num>
  <w:num w:numId="8" w16cid:durableId="458031251">
    <w:abstractNumId w:val="26"/>
  </w:num>
  <w:num w:numId="9" w16cid:durableId="568426284">
    <w:abstractNumId w:val="9"/>
  </w:num>
  <w:num w:numId="10" w16cid:durableId="280115417">
    <w:abstractNumId w:val="12"/>
  </w:num>
  <w:num w:numId="11" w16cid:durableId="1855849482">
    <w:abstractNumId w:val="14"/>
  </w:num>
  <w:num w:numId="12" w16cid:durableId="1868521721">
    <w:abstractNumId w:val="23"/>
  </w:num>
  <w:num w:numId="13" w16cid:durableId="1894653249">
    <w:abstractNumId w:val="19"/>
  </w:num>
  <w:num w:numId="14" w16cid:durableId="1876039067">
    <w:abstractNumId w:val="6"/>
  </w:num>
  <w:num w:numId="15" w16cid:durableId="1761222171">
    <w:abstractNumId w:val="28"/>
  </w:num>
  <w:num w:numId="16" w16cid:durableId="623272756">
    <w:abstractNumId w:val="18"/>
  </w:num>
  <w:num w:numId="17" w16cid:durableId="1257052508">
    <w:abstractNumId w:val="2"/>
  </w:num>
  <w:num w:numId="18" w16cid:durableId="2056736168">
    <w:abstractNumId w:val="17"/>
  </w:num>
  <w:num w:numId="19" w16cid:durableId="95910002">
    <w:abstractNumId w:val="7"/>
  </w:num>
  <w:num w:numId="20" w16cid:durableId="1915310077">
    <w:abstractNumId w:val="27"/>
  </w:num>
  <w:num w:numId="21" w16cid:durableId="1183125441">
    <w:abstractNumId w:val="10"/>
  </w:num>
  <w:num w:numId="22" w16cid:durableId="552934205">
    <w:abstractNumId w:val="15"/>
  </w:num>
  <w:num w:numId="23" w16cid:durableId="2026133936">
    <w:abstractNumId w:val="25"/>
  </w:num>
  <w:num w:numId="24" w16cid:durableId="1926331197">
    <w:abstractNumId w:val="13"/>
  </w:num>
  <w:num w:numId="25" w16cid:durableId="886524867">
    <w:abstractNumId w:val="23"/>
  </w:num>
  <w:num w:numId="26" w16cid:durableId="1592739403">
    <w:abstractNumId w:val="23"/>
  </w:num>
  <w:num w:numId="27" w16cid:durableId="1330984986">
    <w:abstractNumId w:val="23"/>
  </w:num>
  <w:num w:numId="28" w16cid:durableId="1682972754">
    <w:abstractNumId w:val="23"/>
  </w:num>
  <w:num w:numId="29" w16cid:durableId="1267688814">
    <w:abstractNumId w:val="13"/>
  </w:num>
  <w:num w:numId="30" w16cid:durableId="822282846">
    <w:abstractNumId w:val="13"/>
  </w:num>
  <w:num w:numId="31" w16cid:durableId="962997958">
    <w:abstractNumId w:val="13"/>
  </w:num>
  <w:num w:numId="32" w16cid:durableId="1800226836">
    <w:abstractNumId w:val="13"/>
  </w:num>
  <w:num w:numId="33" w16cid:durableId="1862084945">
    <w:abstractNumId w:val="13"/>
  </w:num>
  <w:num w:numId="34" w16cid:durableId="1562056055">
    <w:abstractNumId w:val="23"/>
  </w:num>
  <w:num w:numId="35" w16cid:durableId="1994676414">
    <w:abstractNumId w:val="23"/>
  </w:num>
  <w:num w:numId="36" w16cid:durableId="1079600975">
    <w:abstractNumId w:val="30"/>
  </w:num>
  <w:num w:numId="37" w16cid:durableId="169875917">
    <w:abstractNumId w:val="1"/>
  </w:num>
  <w:num w:numId="38" w16cid:durableId="1978946831">
    <w:abstractNumId w:val="0"/>
  </w:num>
  <w:num w:numId="39" w16cid:durableId="1903712265">
    <w:abstractNumId w:val="29"/>
  </w:num>
  <w:num w:numId="40" w16cid:durableId="749545178">
    <w:abstractNumId w:val="11"/>
  </w:num>
  <w:num w:numId="41" w16cid:durableId="1989631334">
    <w:abstractNumId w:val="16"/>
  </w:num>
  <w:num w:numId="42" w16cid:durableId="777676153">
    <w:abstractNumId w:val="22"/>
  </w:num>
  <w:num w:numId="43" w16cid:durableId="1860006583">
    <w:abstractNumId w:val="3"/>
  </w:num>
  <w:num w:numId="44" w16cid:durableId="386345578">
    <w:abstractNumId w:val="21"/>
  </w:num>
  <w:num w:numId="45" w16cid:durableId="2045908575">
    <w:abstractNumId w:val="23"/>
  </w:num>
  <w:num w:numId="46" w16cid:durableId="9029813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7EBFE7-45F3-4C71-84E2-555E59E8FD8F}"/>
    <w:docVar w:name="dgnword-eventsink" w:val="75130192"/>
  </w:docVars>
  <w:rsids>
    <w:rsidRoot w:val="00A65BD5"/>
    <w:rsid w:val="00014790"/>
    <w:rsid w:val="0001709F"/>
    <w:rsid w:val="000205CE"/>
    <w:rsid w:val="0003601D"/>
    <w:rsid w:val="00037FDA"/>
    <w:rsid w:val="0004056A"/>
    <w:rsid w:val="00054EF7"/>
    <w:rsid w:val="000613DF"/>
    <w:rsid w:val="0007079A"/>
    <w:rsid w:val="000760EE"/>
    <w:rsid w:val="00083E61"/>
    <w:rsid w:val="00087C7F"/>
    <w:rsid w:val="000942F4"/>
    <w:rsid w:val="000A378E"/>
    <w:rsid w:val="000B06CD"/>
    <w:rsid w:val="000B7D6D"/>
    <w:rsid w:val="000C41F6"/>
    <w:rsid w:val="000C5A6C"/>
    <w:rsid w:val="000D654B"/>
    <w:rsid w:val="000D726D"/>
    <w:rsid w:val="000D7378"/>
    <w:rsid w:val="000D782C"/>
    <w:rsid w:val="000E1B6D"/>
    <w:rsid w:val="000E6330"/>
    <w:rsid w:val="00107714"/>
    <w:rsid w:val="00115BC3"/>
    <w:rsid w:val="00123E01"/>
    <w:rsid w:val="00147C0B"/>
    <w:rsid w:val="00153F61"/>
    <w:rsid w:val="0016007C"/>
    <w:rsid w:val="00162654"/>
    <w:rsid w:val="00171586"/>
    <w:rsid w:val="00184DBB"/>
    <w:rsid w:val="00186B5D"/>
    <w:rsid w:val="001943BF"/>
    <w:rsid w:val="001A6320"/>
    <w:rsid w:val="001B38A6"/>
    <w:rsid w:val="001B5C81"/>
    <w:rsid w:val="001C3132"/>
    <w:rsid w:val="001C34A3"/>
    <w:rsid w:val="001C4C57"/>
    <w:rsid w:val="001C57D8"/>
    <w:rsid w:val="001D1DD2"/>
    <w:rsid w:val="001D3E8E"/>
    <w:rsid w:val="001E2F8F"/>
    <w:rsid w:val="00203599"/>
    <w:rsid w:val="002044CF"/>
    <w:rsid w:val="002148E3"/>
    <w:rsid w:val="00222CD2"/>
    <w:rsid w:val="00227538"/>
    <w:rsid w:val="00234746"/>
    <w:rsid w:val="002378AF"/>
    <w:rsid w:val="00245B98"/>
    <w:rsid w:val="00246B18"/>
    <w:rsid w:val="002479BE"/>
    <w:rsid w:val="00250732"/>
    <w:rsid w:val="0025429E"/>
    <w:rsid w:val="00255FF0"/>
    <w:rsid w:val="0028114C"/>
    <w:rsid w:val="00284604"/>
    <w:rsid w:val="00291A31"/>
    <w:rsid w:val="00297877"/>
    <w:rsid w:val="00297BED"/>
    <w:rsid w:val="002A115E"/>
    <w:rsid w:val="002B5D14"/>
    <w:rsid w:val="002B7FDF"/>
    <w:rsid w:val="002C30C2"/>
    <w:rsid w:val="002C6626"/>
    <w:rsid w:val="002D5074"/>
    <w:rsid w:val="00300AEB"/>
    <w:rsid w:val="00302EDA"/>
    <w:rsid w:val="003119EE"/>
    <w:rsid w:val="00320C8D"/>
    <w:rsid w:val="0032545C"/>
    <w:rsid w:val="003312EE"/>
    <w:rsid w:val="00333B09"/>
    <w:rsid w:val="00335A26"/>
    <w:rsid w:val="00335FC1"/>
    <w:rsid w:val="0035067C"/>
    <w:rsid w:val="003507CA"/>
    <w:rsid w:val="0035304F"/>
    <w:rsid w:val="003621D3"/>
    <w:rsid w:val="00362A90"/>
    <w:rsid w:val="00373BBC"/>
    <w:rsid w:val="00383AB7"/>
    <w:rsid w:val="00383F0E"/>
    <w:rsid w:val="00390570"/>
    <w:rsid w:val="0039236C"/>
    <w:rsid w:val="00392592"/>
    <w:rsid w:val="00396079"/>
    <w:rsid w:val="003B2A34"/>
    <w:rsid w:val="003B5F5A"/>
    <w:rsid w:val="003B7A55"/>
    <w:rsid w:val="003D3E21"/>
    <w:rsid w:val="003D6401"/>
    <w:rsid w:val="003F6841"/>
    <w:rsid w:val="00402D0B"/>
    <w:rsid w:val="00406CFF"/>
    <w:rsid w:val="004073DA"/>
    <w:rsid w:val="004076FD"/>
    <w:rsid w:val="00410A0D"/>
    <w:rsid w:val="0041728E"/>
    <w:rsid w:val="0042023B"/>
    <w:rsid w:val="00424292"/>
    <w:rsid w:val="00425FE4"/>
    <w:rsid w:val="004307E6"/>
    <w:rsid w:val="0043706C"/>
    <w:rsid w:val="00437218"/>
    <w:rsid w:val="00451F10"/>
    <w:rsid w:val="00452DF1"/>
    <w:rsid w:val="00455551"/>
    <w:rsid w:val="00470EEC"/>
    <w:rsid w:val="00472A90"/>
    <w:rsid w:val="004A7A14"/>
    <w:rsid w:val="004A7B46"/>
    <w:rsid w:val="004C0762"/>
    <w:rsid w:val="004C09F2"/>
    <w:rsid w:val="004C6840"/>
    <w:rsid w:val="004D0D1D"/>
    <w:rsid w:val="004E4F44"/>
    <w:rsid w:val="005020D3"/>
    <w:rsid w:val="00507BF3"/>
    <w:rsid w:val="00510149"/>
    <w:rsid w:val="00521C25"/>
    <w:rsid w:val="00535394"/>
    <w:rsid w:val="0054156B"/>
    <w:rsid w:val="00562D3E"/>
    <w:rsid w:val="00567987"/>
    <w:rsid w:val="00582B63"/>
    <w:rsid w:val="005844D0"/>
    <w:rsid w:val="00596B63"/>
    <w:rsid w:val="005A1194"/>
    <w:rsid w:val="005A61C0"/>
    <w:rsid w:val="005B5964"/>
    <w:rsid w:val="005D7144"/>
    <w:rsid w:val="005E2A77"/>
    <w:rsid w:val="005E7DB4"/>
    <w:rsid w:val="005F492E"/>
    <w:rsid w:val="0060410C"/>
    <w:rsid w:val="00605758"/>
    <w:rsid w:val="00605BA8"/>
    <w:rsid w:val="00624140"/>
    <w:rsid w:val="00632864"/>
    <w:rsid w:val="00643728"/>
    <w:rsid w:val="00647D62"/>
    <w:rsid w:val="006507FB"/>
    <w:rsid w:val="006572F3"/>
    <w:rsid w:val="00657693"/>
    <w:rsid w:val="00662A69"/>
    <w:rsid w:val="006709BB"/>
    <w:rsid w:val="00684BCF"/>
    <w:rsid w:val="00685ED5"/>
    <w:rsid w:val="00693D9D"/>
    <w:rsid w:val="0069666C"/>
    <w:rsid w:val="006A0886"/>
    <w:rsid w:val="006A3912"/>
    <w:rsid w:val="006A6A77"/>
    <w:rsid w:val="006A6CCC"/>
    <w:rsid w:val="006B1F6B"/>
    <w:rsid w:val="006D3433"/>
    <w:rsid w:val="006E0A14"/>
    <w:rsid w:val="006E24E6"/>
    <w:rsid w:val="006E412F"/>
    <w:rsid w:val="006F26E4"/>
    <w:rsid w:val="006F6240"/>
    <w:rsid w:val="006F62F8"/>
    <w:rsid w:val="00704574"/>
    <w:rsid w:val="00713B34"/>
    <w:rsid w:val="00717254"/>
    <w:rsid w:val="007244A0"/>
    <w:rsid w:val="007249F5"/>
    <w:rsid w:val="007259A0"/>
    <w:rsid w:val="00727DDA"/>
    <w:rsid w:val="00733D8F"/>
    <w:rsid w:val="00736421"/>
    <w:rsid w:val="00744EF4"/>
    <w:rsid w:val="00755A33"/>
    <w:rsid w:val="00756F39"/>
    <w:rsid w:val="00773484"/>
    <w:rsid w:val="00777C6E"/>
    <w:rsid w:val="007823B2"/>
    <w:rsid w:val="00782D0B"/>
    <w:rsid w:val="007860C0"/>
    <w:rsid w:val="00794235"/>
    <w:rsid w:val="00796430"/>
    <w:rsid w:val="007A3B1F"/>
    <w:rsid w:val="007A547C"/>
    <w:rsid w:val="007A72A3"/>
    <w:rsid w:val="007B0BBB"/>
    <w:rsid w:val="007B0E13"/>
    <w:rsid w:val="007B7BC8"/>
    <w:rsid w:val="007C03E3"/>
    <w:rsid w:val="007C2C8A"/>
    <w:rsid w:val="007C520F"/>
    <w:rsid w:val="007D0E1B"/>
    <w:rsid w:val="007D5174"/>
    <w:rsid w:val="007F6D16"/>
    <w:rsid w:val="00806DDF"/>
    <w:rsid w:val="008101B7"/>
    <w:rsid w:val="00810449"/>
    <w:rsid w:val="00824CD4"/>
    <w:rsid w:val="00841458"/>
    <w:rsid w:val="008427B7"/>
    <w:rsid w:val="008457BA"/>
    <w:rsid w:val="00845912"/>
    <w:rsid w:val="00850D37"/>
    <w:rsid w:val="008562C0"/>
    <w:rsid w:val="008618D2"/>
    <w:rsid w:val="008646FB"/>
    <w:rsid w:val="00864BAF"/>
    <w:rsid w:val="0088793A"/>
    <w:rsid w:val="008934FD"/>
    <w:rsid w:val="00897B7D"/>
    <w:rsid w:val="008B1D7D"/>
    <w:rsid w:val="008B4A0E"/>
    <w:rsid w:val="008C6D67"/>
    <w:rsid w:val="008D473B"/>
    <w:rsid w:val="008E391F"/>
    <w:rsid w:val="008F1BE4"/>
    <w:rsid w:val="008F1CF3"/>
    <w:rsid w:val="008F5FC8"/>
    <w:rsid w:val="00917422"/>
    <w:rsid w:val="00917D79"/>
    <w:rsid w:val="009211F7"/>
    <w:rsid w:val="0092416B"/>
    <w:rsid w:val="009245D5"/>
    <w:rsid w:val="009258E5"/>
    <w:rsid w:val="00944003"/>
    <w:rsid w:val="009562EC"/>
    <w:rsid w:val="00957DE7"/>
    <w:rsid w:val="0096092A"/>
    <w:rsid w:val="00964D40"/>
    <w:rsid w:val="00966780"/>
    <w:rsid w:val="0097290B"/>
    <w:rsid w:val="00974467"/>
    <w:rsid w:val="00981460"/>
    <w:rsid w:val="00994AEE"/>
    <w:rsid w:val="009A18AF"/>
    <w:rsid w:val="009C246A"/>
    <w:rsid w:val="009C5215"/>
    <w:rsid w:val="009C5A99"/>
    <w:rsid w:val="009D3BC1"/>
    <w:rsid w:val="009D4D42"/>
    <w:rsid w:val="009D5AFE"/>
    <w:rsid w:val="009D5D13"/>
    <w:rsid w:val="009D739E"/>
    <w:rsid w:val="009E19AE"/>
    <w:rsid w:val="009F4968"/>
    <w:rsid w:val="009F601E"/>
    <w:rsid w:val="009F6283"/>
    <w:rsid w:val="00A1615F"/>
    <w:rsid w:val="00A20BF0"/>
    <w:rsid w:val="00A31942"/>
    <w:rsid w:val="00A35706"/>
    <w:rsid w:val="00A37E7D"/>
    <w:rsid w:val="00A433FA"/>
    <w:rsid w:val="00A44140"/>
    <w:rsid w:val="00A50FE6"/>
    <w:rsid w:val="00A65BD5"/>
    <w:rsid w:val="00A71013"/>
    <w:rsid w:val="00A80AEA"/>
    <w:rsid w:val="00A86BA2"/>
    <w:rsid w:val="00A929F3"/>
    <w:rsid w:val="00AA0D60"/>
    <w:rsid w:val="00AA6752"/>
    <w:rsid w:val="00AB0244"/>
    <w:rsid w:val="00AB4B27"/>
    <w:rsid w:val="00AB63EC"/>
    <w:rsid w:val="00AC69AD"/>
    <w:rsid w:val="00AD5407"/>
    <w:rsid w:val="00AE34BF"/>
    <w:rsid w:val="00AE3CBA"/>
    <w:rsid w:val="00AE4A02"/>
    <w:rsid w:val="00AE6500"/>
    <w:rsid w:val="00B07557"/>
    <w:rsid w:val="00B14548"/>
    <w:rsid w:val="00B14FD9"/>
    <w:rsid w:val="00B162EB"/>
    <w:rsid w:val="00B20FB0"/>
    <w:rsid w:val="00B27218"/>
    <w:rsid w:val="00B316A1"/>
    <w:rsid w:val="00B31D47"/>
    <w:rsid w:val="00B33DA7"/>
    <w:rsid w:val="00B3786C"/>
    <w:rsid w:val="00B42C7C"/>
    <w:rsid w:val="00B54C8A"/>
    <w:rsid w:val="00B603B4"/>
    <w:rsid w:val="00B67297"/>
    <w:rsid w:val="00B7052F"/>
    <w:rsid w:val="00B71665"/>
    <w:rsid w:val="00B74CE8"/>
    <w:rsid w:val="00B7562B"/>
    <w:rsid w:val="00B7577C"/>
    <w:rsid w:val="00B84923"/>
    <w:rsid w:val="00B9325C"/>
    <w:rsid w:val="00B9392A"/>
    <w:rsid w:val="00B9516B"/>
    <w:rsid w:val="00BA502A"/>
    <w:rsid w:val="00BB25AA"/>
    <w:rsid w:val="00BC356B"/>
    <w:rsid w:val="00BC3D5F"/>
    <w:rsid w:val="00BD1E89"/>
    <w:rsid w:val="00BE0222"/>
    <w:rsid w:val="00BE7127"/>
    <w:rsid w:val="00BF333A"/>
    <w:rsid w:val="00C02347"/>
    <w:rsid w:val="00C223FB"/>
    <w:rsid w:val="00C52FCC"/>
    <w:rsid w:val="00C55C81"/>
    <w:rsid w:val="00C601A6"/>
    <w:rsid w:val="00C602B2"/>
    <w:rsid w:val="00C71FDE"/>
    <w:rsid w:val="00C758F8"/>
    <w:rsid w:val="00C9612A"/>
    <w:rsid w:val="00CA2F5D"/>
    <w:rsid w:val="00CA4CDD"/>
    <w:rsid w:val="00CC0B25"/>
    <w:rsid w:val="00CD0D59"/>
    <w:rsid w:val="00CE3858"/>
    <w:rsid w:val="00CE4772"/>
    <w:rsid w:val="00CE7303"/>
    <w:rsid w:val="00CF1E6A"/>
    <w:rsid w:val="00CF61F6"/>
    <w:rsid w:val="00D00099"/>
    <w:rsid w:val="00D00EF4"/>
    <w:rsid w:val="00D04BE9"/>
    <w:rsid w:val="00D04C40"/>
    <w:rsid w:val="00D15EA8"/>
    <w:rsid w:val="00D349CF"/>
    <w:rsid w:val="00D3649F"/>
    <w:rsid w:val="00D415FF"/>
    <w:rsid w:val="00D42DA7"/>
    <w:rsid w:val="00D436C4"/>
    <w:rsid w:val="00D43767"/>
    <w:rsid w:val="00D44A86"/>
    <w:rsid w:val="00D50CA1"/>
    <w:rsid w:val="00D66CF4"/>
    <w:rsid w:val="00D704E3"/>
    <w:rsid w:val="00D76BF6"/>
    <w:rsid w:val="00D7730F"/>
    <w:rsid w:val="00D82056"/>
    <w:rsid w:val="00D83274"/>
    <w:rsid w:val="00D84185"/>
    <w:rsid w:val="00D95201"/>
    <w:rsid w:val="00DA1E9F"/>
    <w:rsid w:val="00DA45E4"/>
    <w:rsid w:val="00DA5F9E"/>
    <w:rsid w:val="00DA700E"/>
    <w:rsid w:val="00DA7C6D"/>
    <w:rsid w:val="00DC7BC5"/>
    <w:rsid w:val="00DD2F80"/>
    <w:rsid w:val="00DF585D"/>
    <w:rsid w:val="00DF5E9A"/>
    <w:rsid w:val="00E01D04"/>
    <w:rsid w:val="00E109F2"/>
    <w:rsid w:val="00E11369"/>
    <w:rsid w:val="00E15937"/>
    <w:rsid w:val="00E24EB0"/>
    <w:rsid w:val="00E35DA9"/>
    <w:rsid w:val="00E438DD"/>
    <w:rsid w:val="00E449E4"/>
    <w:rsid w:val="00E5787F"/>
    <w:rsid w:val="00E722DC"/>
    <w:rsid w:val="00E7793C"/>
    <w:rsid w:val="00E806A9"/>
    <w:rsid w:val="00E814B8"/>
    <w:rsid w:val="00E83449"/>
    <w:rsid w:val="00E90475"/>
    <w:rsid w:val="00EA0768"/>
    <w:rsid w:val="00EA25AD"/>
    <w:rsid w:val="00EA2626"/>
    <w:rsid w:val="00EC043D"/>
    <w:rsid w:val="00EC1BEF"/>
    <w:rsid w:val="00ED05E7"/>
    <w:rsid w:val="00ED3898"/>
    <w:rsid w:val="00EE73BE"/>
    <w:rsid w:val="00EF3730"/>
    <w:rsid w:val="00EF3E19"/>
    <w:rsid w:val="00EF45C6"/>
    <w:rsid w:val="00EF46CC"/>
    <w:rsid w:val="00EF61A6"/>
    <w:rsid w:val="00F01CE3"/>
    <w:rsid w:val="00F06AE9"/>
    <w:rsid w:val="00F071B8"/>
    <w:rsid w:val="00F11B50"/>
    <w:rsid w:val="00F16477"/>
    <w:rsid w:val="00F17913"/>
    <w:rsid w:val="00F313C9"/>
    <w:rsid w:val="00F35D9B"/>
    <w:rsid w:val="00F37A69"/>
    <w:rsid w:val="00F503DA"/>
    <w:rsid w:val="00F52113"/>
    <w:rsid w:val="00F541F4"/>
    <w:rsid w:val="00F6768D"/>
    <w:rsid w:val="00F71C12"/>
    <w:rsid w:val="00F76142"/>
    <w:rsid w:val="00F87E60"/>
    <w:rsid w:val="00F97A67"/>
    <w:rsid w:val="00FA1622"/>
    <w:rsid w:val="00FA3A24"/>
    <w:rsid w:val="00FA603D"/>
    <w:rsid w:val="00FB0EE9"/>
    <w:rsid w:val="00FB761F"/>
    <w:rsid w:val="00FC79A8"/>
    <w:rsid w:val="00FD2FD6"/>
    <w:rsid w:val="00FF4F4F"/>
    <w:rsid w:val="5490B780"/>
    <w:rsid w:val="59A84339"/>
    <w:rsid w:val="651D51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4AF6"/>
  <w15:docId w15:val="{D2BB33A0-31F4-487D-BDC2-B9A5CECD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spacing w:after="60" w:line="240" w:lineRule="auto"/>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unhideWhenUsed/>
    <w:rsid w:val="000D782C"/>
    <w:rPr>
      <w:sz w:val="20"/>
      <w:szCs w:val="20"/>
    </w:rPr>
  </w:style>
  <w:style w:type="character" w:customStyle="1" w:styleId="CommentTextChar">
    <w:name w:val="Comment Text Char"/>
    <w:basedOn w:val="DefaultParagraphFont"/>
    <w:link w:val="CommentText"/>
    <w:uiPriority w:val="99"/>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character" w:styleId="UnresolvedMention">
    <w:name w:val="Unresolved Mention"/>
    <w:basedOn w:val="DefaultParagraphFont"/>
    <w:uiPriority w:val="99"/>
    <w:semiHidden/>
    <w:unhideWhenUsed/>
    <w:rsid w:val="008427B7"/>
    <w:rPr>
      <w:color w:val="605E5C"/>
      <w:shd w:val="clear" w:color="auto" w:fill="E1DFDD"/>
    </w:rPr>
  </w:style>
  <w:style w:type="character" w:styleId="FollowedHyperlink">
    <w:name w:val="FollowedHyperlink"/>
    <w:basedOn w:val="DefaultParagraphFont"/>
    <w:uiPriority w:val="99"/>
    <w:semiHidden/>
    <w:unhideWhenUsed/>
    <w:rsid w:val="009D3BC1"/>
    <w:rPr>
      <w:color w:val="800080" w:themeColor="followedHyperlink"/>
      <w:u w:val="single"/>
    </w:rPr>
  </w:style>
  <w:style w:type="table" w:styleId="GridTable5Dark-Accent6">
    <w:name w:val="Grid Table 5 Dark Accent 6"/>
    <w:basedOn w:val="TableNormal"/>
    <w:uiPriority w:val="50"/>
    <w:rsid w:val="00EF61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282149684">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Scholarship\USA\University%20of%20Texas%20at%20Arlington\Dr.%20Chang\Reports\Data\Soybean%20Height%20and%20Biomas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cuments\Scholarship\USA\University%20of%20Texas%20at%20Arlington\Dr.%20Chang\Reports\Data\Nodule%20Cou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cuments\Scholarship\USA\University%20of%20Texas%20at%20Arlington\Dr.%20Chang\Reports\Data\Soil%20Physiochemical%20Properti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TXVA</c:v>
          </c:tx>
          <c:spPr>
            <a:solidFill>
              <a:srgbClr val="4472C4"/>
            </a:solidFill>
            <a:ln>
              <a:solidFill>
                <a:srgbClr val="4472C4"/>
              </a:solidFill>
            </a:ln>
          </c:spPr>
          <c:invertIfNegative val="0"/>
          <c:errBars>
            <c:errBarType val="both"/>
            <c:errValType val="cust"/>
            <c:noEndCap val="0"/>
            <c:plus>
              <c:numRef>
                <c:f>ChartData_Joined!$F$2:$F$5</c:f>
                <c:numCache>
                  <c:formatCode>General</c:formatCode>
                  <c:ptCount val="4"/>
                  <c:pt idx="0">
                    <c:v>3.2904043993270959</c:v>
                  </c:pt>
                  <c:pt idx="1">
                    <c:v>2.4092414666123552</c:v>
                  </c:pt>
                  <c:pt idx="2">
                    <c:v>3.3161361943170018</c:v>
                  </c:pt>
                  <c:pt idx="3">
                    <c:v>0.70710678118654757</c:v>
                  </c:pt>
                </c:numCache>
              </c:numRef>
            </c:plus>
            <c:minus>
              <c:numRef>
                <c:f>ChartData_Joined!$F$2:$F$5</c:f>
                <c:numCache>
                  <c:formatCode>General</c:formatCode>
                  <c:ptCount val="4"/>
                  <c:pt idx="0">
                    <c:v>3.2904043993270959</c:v>
                  </c:pt>
                  <c:pt idx="1">
                    <c:v>2.4092414666123552</c:v>
                  </c:pt>
                  <c:pt idx="2">
                    <c:v>3.3161361943170018</c:v>
                  </c:pt>
                  <c:pt idx="3">
                    <c:v>0.70710678118654757</c:v>
                  </c:pt>
                </c:numCache>
              </c:numRef>
            </c:minus>
          </c:errBars>
          <c:cat>
            <c:multiLvlStrRef>
              <c:f>ChartData_Joined!$A$2:$B$5</c:f>
              <c:multiLvlStrCache>
                <c:ptCount val="4"/>
                <c:lvl>
                  <c:pt idx="0">
                    <c:v>weight (g)</c:v>
                  </c:pt>
                  <c:pt idx="1">
                    <c:v>height (cm)</c:v>
                  </c:pt>
                  <c:pt idx="2">
                    <c:v>weight (g)</c:v>
                  </c:pt>
                  <c:pt idx="3">
                    <c:v>height (cm)</c:v>
                  </c:pt>
                </c:lvl>
                <c:lvl>
                  <c:pt idx="0">
                    <c:v>Conventional Tillage</c:v>
                  </c:pt>
                  <c:pt idx="2">
                    <c:v>Reduced Tillage</c:v>
                  </c:pt>
                </c:lvl>
              </c:multiLvlStrCache>
            </c:multiLvlStrRef>
          </c:cat>
          <c:val>
            <c:numRef>
              <c:f>ChartData_Joined!$C$2:$C$5</c:f>
              <c:numCache>
                <c:formatCode>General</c:formatCode>
                <c:ptCount val="4"/>
                <c:pt idx="0">
                  <c:v>29.646666666666668</c:v>
                </c:pt>
                <c:pt idx="1">
                  <c:v>89.1</c:v>
                </c:pt>
                <c:pt idx="2">
                  <c:v>27.233333333333331</c:v>
                </c:pt>
                <c:pt idx="3">
                  <c:v>88.333333333333329</c:v>
                </c:pt>
              </c:numCache>
            </c:numRef>
          </c:val>
          <c:extLst>
            <c:ext xmlns:c16="http://schemas.microsoft.com/office/drawing/2014/chart" uri="{C3380CC4-5D6E-409C-BE32-E72D297353CC}">
              <c16:uniqueId val="{00000000-813E-42C5-803D-334BF1C8F00E}"/>
            </c:ext>
          </c:extLst>
        </c:ser>
        <c:ser>
          <c:idx val="1"/>
          <c:order val="1"/>
          <c:tx>
            <c:v>Control</c:v>
          </c:tx>
          <c:spPr>
            <a:solidFill>
              <a:srgbClr val="ED7D31"/>
            </a:solidFill>
            <a:ln>
              <a:solidFill>
                <a:srgbClr val="ED7D31"/>
              </a:solidFill>
            </a:ln>
          </c:spPr>
          <c:invertIfNegative val="0"/>
          <c:errBars>
            <c:errBarType val="both"/>
            <c:errValType val="cust"/>
            <c:noEndCap val="0"/>
            <c:plus>
              <c:numRef>
                <c:f>ChartData_Joined!$G$2:$G$5</c:f>
                <c:numCache>
                  <c:formatCode>General</c:formatCode>
                  <c:ptCount val="4"/>
                  <c:pt idx="0">
                    <c:v>1.6776753096008921</c:v>
                  </c:pt>
                  <c:pt idx="1">
                    <c:v>2.476893215300167</c:v>
                  </c:pt>
                  <c:pt idx="2">
                    <c:v>5.0189703782157729</c:v>
                  </c:pt>
                  <c:pt idx="3">
                    <c:v>1.2898733070143551</c:v>
                  </c:pt>
                </c:numCache>
              </c:numRef>
            </c:plus>
            <c:minus>
              <c:numRef>
                <c:f>ChartData_Joined!$G$2:$G$5</c:f>
                <c:numCache>
                  <c:formatCode>General</c:formatCode>
                  <c:ptCount val="4"/>
                  <c:pt idx="0">
                    <c:v>1.6776753096008921</c:v>
                  </c:pt>
                  <c:pt idx="1">
                    <c:v>2.476893215300167</c:v>
                  </c:pt>
                  <c:pt idx="2">
                    <c:v>5.0189703782157729</c:v>
                  </c:pt>
                  <c:pt idx="3">
                    <c:v>1.2898733070143551</c:v>
                  </c:pt>
                </c:numCache>
              </c:numRef>
            </c:minus>
          </c:errBars>
          <c:cat>
            <c:multiLvlStrRef>
              <c:f>ChartData_Joined!$A$2:$B$5</c:f>
              <c:multiLvlStrCache>
                <c:ptCount val="4"/>
                <c:lvl>
                  <c:pt idx="0">
                    <c:v>weight (g)</c:v>
                  </c:pt>
                  <c:pt idx="1">
                    <c:v>height (cm)</c:v>
                  </c:pt>
                  <c:pt idx="2">
                    <c:v>weight (g)</c:v>
                  </c:pt>
                  <c:pt idx="3">
                    <c:v>height (cm)</c:v>
                  </c:pt>
                </c:lvl>
                <c:lvl>
                  <c:pt idx="0">
                    <c:v>Conventional Tillage</c:v>
                  </c:pt>
                  <c:pt idx="2">
                    <c:v>Reduced Tillage</c:v>
                  </c:pt>
                </c:lvl>
              </c:multiLvlStrCache>
            </c:multiLvlStrRef>
          </c:cat>
          <c:val>
            <c:numRef>
              <c:f>ChartData_Joined!$D$2:$D$5</c:f>
              <c:numCache>
                <c:formatCode>General</c:formatCode>
                <c:ptCount val="4"/>
                <c:pt idx="0">
                  <c:v>31.646666666666668</c:v>
                </c:pt>
                <c:pt idx="1">
                  <c:v>88.76666666666668</c:v>
                </c:pt>
                <c:pt idx="2">
                  <c:v>38.512500000000003</c:v>
                </c:pt>
                <c:pt idx="3">
                  <c:v>92.958333333333343</c:v>
                </c:pt>
              </c:numCache>
            </c:numRef>
          </c:val>
          <c:extLst>
            <c:ext xmlns:c16="http://schemas.microsoft.com/office/drawing/2014/chart" uri="{C3380CC4-5D6E-409C-BE32-E72D297353CC}">
              <c16:uniqueId val="{00000001-813E-42C5-803D-334BF1C8F00E}"/>
            </c:ext>
          </c:extLst>
        </c:ser>
        <c:ser>
          <c:idx val="2"/>
          <c:order val="2"/>
          <c:tx>
            <c:v>First Up</c:v>
          </c:tx>
          <c:spPr>
            <a:solidFill>
              <a:srgbClr val="A5A5A5"/>
            </a:solidFill>
            <a:ln>
              <a:solidFill>
                <a:srgbClr val="A5A5A5"/>
              </a:solidFill>
            </a:ln>
          </c:spPr>
          <c:invertIfNegative val="0"/>
          <c:errBars>
            <c:errBarType val="both"/>
            <c:errValType val="cust"/>
            <c:noEndCap val="0"/>
            <c:plus>
              <c:numRef>
                <c:f>ChartData_Joined!$H$2:$H$5</c:f>
                <c:numCache>
                  <c:formatCode>General</c:formatCode>
                  <c:ptCount val="4"/>
                  <c:pt idx="0">
                    <c:v>1.1577228607150429</c:v>
                  </c:pt>
                  <c:pt idx="1">
                    <c:v>1.779981273309732</c:v>
                  </c:pt>
                  <c:pt idx="2">
                    <c:v>5.1013177990630059</c:v>
                  </c:pt>
                  <c:pt idx="3">
                    <c:v>2.2220486043288972</c:v>
                  </c:pt>
                </c:numCache>
              </c:numRef>
            </c:plus>
            <c:minus>
              <c:numRef>
                <c:f>ChartData_Joined!$H$2:$H$5</c:f>
                <c:numCache>
                  <c:formatCode>General</c:formatCode>
                  <c:ptCount val="4"/>
                  <c:pt idx="0">
                    <c:v>1.1577228607150429</c:v>
                  </c:pt>
                  <c:pt idx="1">
                    <c:v>1.779981273309732</c:v>
                  </c:pt>
                  <c:pt idx="2">
                    <c:v>5.1013177990630059</c:v>
                  </c:pt>
                  <c:pt idx="3">
                    <c:v>2.2220486043288972</c:v>
                  </c:pt>
                </c:numCache>
              </c:numRef>
            </c:minus>
          </c:errBars>
          <c:cat>
            <c:multiLvlStrRef>
              <c:f>ChartData_Joined!$A$2:$B$5</c:f>
              <c:multiLvlStrCache>
                <c:ptCount val="4"/>
                <c:lvl>
                  <c:pt idx="0">
                    <c:v>weight (g)</c:v>
                  </c:pt>
                  <c:pt idx="1">
                    <c:v>height (cm)</c:v>
                  </c:pt>
                  <c:pt idx="2">
                    <c:v>weight (g)</c:v>
                  </c:pt>
                  <c:pt idx="3">
                    <c:v>height (cm)</c:v>
                  </c:pt>
                </c:lvl>
                <c:lvl>
                  <c:pt idx="0">
                    <c:v>Conventional Tillage</c:v>
                  </c:pt>
                  <c:pt idx="2">
                    <c:v>Reduced Tillage</c:v>
                  </c:pt>
                </c:lvl>
              </c:multiLvlStrCache>
            </c:multiLvlStrRef>
          </c:cat>
          <c:val>
            <c:numRef>
              <c:f>ChartData_Joined!$E$2:$E$5</c:f>
              <c:numCache>
                <c:formatCode>General</c:formatCode>
                <c:ptCount val="4"/>
                <c:pt idx="0">
                  <c:v>25.606666666666669</c:v>
                </c:pt>
                <c:pt idx="1">
                  <c:v>82.733333333333334</c:v>
                </c:pt>
                <c:pt idx="2">
                  <c:v>33.729166666666657</c:v>
                </c:pt>
                <c:pt idx="3">
                  <c:v>93.083333333333329</c:v>
                </c:pt>
              </c:numCache>
            </c:numRef>
          </c:val>
          <c:extLst>
            <c:ext xmlns:c16="http://schemas.microsoft.com/office/drawing/2014/chart" uri="{C3380CC4-5D6E-409C-BE32-E72D297353CC}">
              <c16:uniqueId val="{00000002-813E-42C5-803D-334BF1C8F00E}"/>
            </c:ext>
          </c:extLst>
        </c:ser>
        <c:dLbls>
          <c:showLegendKey val="0"/>
          <c:showVal val="0"/>
          <c:showCatName val="0"/>
          <c:showSerName val="0"/>
          <c:showPercent val="0"/>
          <c:showBubbleSize val="0"/>
        </c:dLbls>
        <c:gapWidth val="450"/>
        <c:overlap val="-40"/>
        <c:axId val="50010001"/>
        <c:axId val="50010002"/>
      </c:barChart>
      <c:catAx>
        <c:axId val="50010001"/>
        <c:scaling>
          <c:orientation val="minMax"/>
        </c:scaling>
        <c:delete val="0"/>
        <c:axPos val="b"/>
        <c:numFmt formatCode="General" sourceLinked="1"/>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0010002"/>
        <c:crosses val="autoZero"/>
        <c:auto val="1"/>
        <c:lblAlgn val="ctr"/>
        <c:lblOffset val="10"/>
        <c:tickMarkSkip val="1"/>
        <c:noMultiLvlLbl val="0"/>
      </c:catAx>
      <c:valAx>
        <c:axId val="50010002"/>
        <c:scaling>
          <c:orientation val="minMax"/>
          <c:max val="110"/>
          <c:min val="0"/>
        </c:scaling>
        <c:delete val="0"/>
        <c:axPos val="l"/>
        <c:majorGridlines>
          <c:spPr>
            <a:ln w="3175">
              <a:solidFill>
                <a:srgbClr val="E6E6E6"/>
              </a:solidFill>
            </a:ln>
          </c:spPr>
        </c:majorGridlines>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0010001"/>
        <c:crosses val="autoZero"/>
        <c:crossBetween val="between"/>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TXVA</c:v>
          </c:tx>
          <c:spPr>
            <a:solidFill>
              <a:srgbClr val="4472C4"/>
            </a:solidFill>
            <a:ln>
              <a:solidFill>
                <a:srgbClr val="4472C4"/>
              </a:solidFill>
            </a:ln>
          </c:spPr>
          <c:invertIfNegative val="0"/>
          <c:errBars>
            <c:errBarType val="both"/>
            <c:errValType val="cust"/>
            <c:noEndCap val="0"/>
            <c:plus>
              <c:numRef>
                <c:f>ChartData_Joined!$F$2:$F$5</c:f>
                <c:numCache>
                  <c:formatCode>General</c:formatCode>
                  <c:ptCount val="4"/>
                  <c:pt idx="0">
                    <c:v>0.80553639823963819</c:v>
                  </c:pt>
                  <c:pt idx="1">
                    <c:v>1.909479277476221</c:v>
                  </c:pt>
                  <c:pt idx="2">
                    <c:v>0.8579691784155834</c:v>
                  </c:pt>
                  <c:pt idx="3">
                    <c:v>3.4883237776585161</c:v>
                  </c:pt>
                </c:numCache>
              </c:numRef>
            </c:plus>
            <c:minus>
              <c:numRef>
                <c:f>ChartData_Joined!$F$2:$F$5</c:f>
                <c:numCache>
                  <c:formatCode>General</c:formatCode>
                  <c:ptCount val="4"/>
                  <c:pt idx="0">
                    <c:v>0.80553639823963819</c:v>
                  </c:pt>
                  <c:pt idx="1">
                    <c:v>1.909479277476221</c:v>
                  </c:pt>
                  <c:pt idx="2">
                    <c:v>0.8579691784155834</c:v>
                  </c:pt>
                  <c:pt idx="3">
                    <c:v>3.4883237776585161</c:v>
                  </c:pt>
                </c:numCache>
              </c:numRef>
            </c:minus>
          </c:errBars>
          <c:cat>
            <c:multiLvlStrRef>
              <c:f>ChartData_Joined!$A$2:$B$5</c:f>
              <c:multiLvlStrCache>
                <c:ptCount val="4"/>
                <c:lvl>
                  <c:pt idx="0">
                    <c:v>Taproot</c:v>
                  </c:pt>
                  <c:pt idx="1">
                    <c:v>Total</c:v>
                  </c:pt>
                  <c:pt idx="2">
                    <c:v>Taproot</c:v>
                  </c:pt>
                  <c:pt idx="3">
                    <c:v>Total</c:v>
                  </c:pt>
                </c:lvl>
                <c:lvl>
                  <c:pt idx="0">
                    <c:v>Conventional Tillage</c:v>
                  </c:pt>
                  <c:pt idx="2">
                    <c:v>Reduced Tillage</c:v>
                  </c:pt>
                </c:lvl>
              </c:multiLvlStrCache>
            </c:multiLvlStrRef>
          </c:cat>
          <c:val>
            <c:numRef>
              <c:f>ChartData_Joined!$C$2:$C$5</c:f>
              <c:numCache>
                <c:formatCode>General</c:formatCode>
                <c:ptCount val="4"/>
                <c:pt idx="0">
                  <c:v>3.5666666666666669</c:v>
                </c:pt>
                <c:pt idx="1">
                  <c:v>11.1</c:v>
                </c:pt>
                <c:pt idx="2">
                  <c:v>6.833333333333333</c:v>
                </c:pt>
                <c:pt idx="3">
                  <c:v>22.791666666666671</c:v>
                </c:pt>
              </c:numCache>
            </c:numRef>
          </c:val>
          <c:extLst>
            <c:ext xmlns:c16="http://schemas.microsoft.com/office/drawing/2014/chart" uri="{C3380CC4-5D6E-409C-BE32-E72D297353CC}">
              <c16:uniqueId val="{00000000-6A93-4F08-BC07-A0783DD2B799}"/>
            </c:ext>
          </c:extLst>
        </c:ser>
        <c:ser>
          <c:idx val="1"/>
          <c:order val="1"/>
          <c:tx>
            <c:v>Control</c:v>
          </c:tx>
          <c:spPr>
            <a:solidFill>
              <a:srgbClr val="ED7D31"/>
            </a:solidFill>
            <a:ln>
              <a:solidFill>
                <a:srgbClr val="ED7D31"/>
              </a:solidFill>
            </a:ln>
          </c:spPr>
          <c:invertIfNegative val="0"/>
          <c:errBars>
            <c:errBarType val="both"/>
            <c:errValType val="cust"/>
            <c:noEndCap val="0"/>
            <c:plus>
              <c:numRef>
                <c:f>ChartData_Joined!$G$2:$G$5</c:f>
                <c:numCache>
                  <c:formatCode>General</c:formatCode>
                  <c:ptCount val="4"/>
                  <c:pt idx="0">
                    <c:v>0.47551142058957008</c:v>
                  </c:pt>
                  <c:pt idx="1">
                    <c:v>1.590248058916875</c:v>
                  </c:pt>
                  <c:pt idx="2">
                    <c:v>1.4018836534383941</c:v>
                  </c:pt>
                  <c:pt idx="3">
                    <c:v>5.2723839396811201</c:v>
                  </c:pt>
                </c:numCache>
              </c:numRef>
            </c:plus>
            <c:minus>
              <c:numRef>
                <c:f>ChartData_Joined!$G$2:$G$5</c:f>
                <c:numCache>
                  <c:formatCode>General</c:formatCode>
                  <c:ptCount val="4"/>
                  <c:pt idx="0">
                    <c:v>0.47551142058957008</c:v>
                  </c:pt>
                  <c:pt idx="1">
                    <c:v>1.590248058916875</c:v>
                  </c:pt>
                  <c:pt idx="2">
                    <c:v>1.4018836534383941</c:v>
                  </c:pt>
                  <c:pt idx="3">
                    <c:v>5.2723839396811201</c:v>
                  </c:pt>
                </c:numCache>
              </c:numRef>
            </c:minus>
          </c:errBars>
          <c:cat>
            <c:multiLvlStrRef>
              <c:f>ChartData_Joined!$A$2:$B$5</c:f>
              <c:multiLvlStrCache>
                <c:ptCount val="4"/>
                <c:lvl>
                  <c:pt idx="0">
                    <c:v>Taproot</c:v>
                  </c:pt>
                  <c:pt idx="1">
                    <c:v>Total</c:v>
                  </c:pt>
                  <c:pt idx="2">
                    <c:v>Taproot</c:v>
                  </c:pt>
                  <c:pt idx="3">
                    <c:v>Total</c:v>
                  </c:pt>
                </c:lvl>
                <c:lvl>
                  <c:pt idx="0">
                    <c:v>Conventional Tillage</c:v>
                  </c:pt>
                  <c:pt idx="2">
                    <c:v>Reduced Tillage</c:v>
                  </c:pt>
                </c:lvl>
              </c:multiLvlStrCache>
            </c:multiLvlStrRef>
          </c:cat>
          <c:val>
            <c:numRef>
              <c:f>ChartData_Joined!$D$2:$D$5</c:f>
              <c:numCache>
                <c:formatCode>General</c:formatCode>
                <c:ptCount val="4"/>
                <c:pt idx="0">
                  <c:v>1.3666666666666669</c:v>
                </c:pt>
                <c:pt idx="1">
                  <c:v>5.5333333333333332</c:v>
                </c:pt>
                <c:pt idx="2">
                  <c:v>6.083333333333333</c:v>
                </c:pt>
                <c:pt idx="3">
                  <c:v>21.125</c:v>
                </c:pt>
              </c:numCache>
            </c:numRef>
          </c:val>
          <c:extLst>
            <c:ext xmlns:c16="http://schemas.microsoft.com/office/drawing/2014/chart" uri="{C3380CC4-5D6E-409C-BE32-E72D297353CC}">
              <c16:uniqueId val="{00000001-6A93-4F08-BC07-A0783DD2B799}"/>
            </c:ext>
          </c:extLst>
        </c:ser>
        <c:ser>
          <c:idx val="2"/>
          <c:order val="2"/>
          <c:tx>
            <c:v>First Up</c:v>
          </c:tx>
          <c:spPr>
            <a:solidFill>
              <a:srgbClr val="A5A5A5"/>
            </a:solidFill>
            <a:ln>
              <a:solidFill>
                <a:srgbClr val="A5A5A5"/>
              </a:solidFill>
            </a:ln>
          </c:spPr>
          <c:invertIfNegative val="0"/>
          <c:errBars>
            <c:errBarType val="both"/>
            <c:errValType val="cust"/>
            <c:noEndCap val="0"/>
            <c:plus>
              <c:numRef>
                <c:f>ChartData_Joined!$H$2:$H$5</c:f>
                <c:numCache>
                  <c:formatCode>General</c:formatCode>
                  <c:ptCount val="4"/>
                  <c:pt idx="0">
                    <c:v>0.33582402799349798</c:v>
                  </c:pt>
                  <c:pt idx="1">
                    <c:v>1.5459624833740311</c:v>
                  </c:pt>
                  <c:pt idx="2">
                    <c:v>1.0330196656548361</c:v>
                  </c:pt>
                  <c:pt idx="3">
                    <c:v>0.22047927592204911</c:v>
                  </c:pt>
                </c:numCache>
              </c:numRef>
            </c:plus>
            <c:minus>
              <c:numRef>
                <c:f>ChartData_Joined!$H$2:$H$5</c:f>
                <c:numCache>
                  <c:formatCode>General</c:formatCode>
                  <c:ptCount val="4"/>
                  <c:pt idx="0">
                    <c:v>0.33582402799349798</c:v>
                  </c:pt>
                  <c:pt idx="1">
                    <c:v>1.5459624833740311</c:v>
                  </c:pt>
                  <c:pt idx="2">
                    <c:v>1.0330196656548361</c:v>
                  </c:pt>
                  <c:pt idx="3">
                    <c:v>0.22047927592204911</c:v>
                  </c:pt>
                </c:numCache>
              </c:numRef>
            </c:minus>
          </c:errBars>
          <c:cat>
            <c:multiLvlStrRef>
              <c:f>ChartData_Joined!$A$2:$B$5</c:f>
              <c:multiLvlStrCache>
                <c:ptCount val="4"/>
                <c:lvl>
                  <c:pt idx="0">
                    <c:v>Taproot</c:v>
                  </c:pt>
                  <c:pt idx="1">
                    <c:v>Total</c:v>
                  </c:pt>
                  <c:pt idx="2">
                    <c:v>Taproot</c:v>
                  </c:pt>
                  <c:pt idx="3">
                    <c:v>Total</c:v>
                  </c:pt>
                </c:lvl>
                <c:lvl>
                  <c:pt idx="0">
                    <c:v>Conventional Tillage</c:v>
                  </c:pt>
                  <c:pt idx="2">
                    <c:v>Reduced Tillage</c:v>
                  </c:pt>
                </c:lvl>
              </c:multiLvlStrCache>
            </c:multiLvlStrRef>
          </c:cat>
          <c:val>
            <c:numRef>
              <c:f>ChartData_Joined!$E$2:$E$5</c:f>
              <c:numCache>
                <c:formatCode>General</c:formatCode>
                <c:ptCount val="4"/>
                <c:pt idx="0">
                  <c:v>3.7666666666666671</c:v>
                </c:pt>
                <c:pt idx="1">
                  <c:v>11.46666666666667</c:v>
                </c:pt>
                <c:pt idx="2">
                  <c:v>8.0833333333333321</c:v>
                </c:pt>
                <c:pt idx="3">
                  <c:v>21.25</c:v>
                </c:pt>
              </c:numCache>
            </c:numRef>
          </c:val>
          <c:extLst>
            <c:ext xmlns:c16="http://schemas.microsoft.com/office/drawing/2014/chart" uri="{C3380CC4-5D6E-409C-BE32-E72D297353CC}">
              <c16:uniqueId val="{00000002-6A93-4F08-BC07-A0783DD2B799}"/>
            </c:ext>
          </c:extLst>
        </c:ser>
        <c:dLbls>
          <c:showLegendKey val="0"/>
          <c:showVal val="0"/>
          <c:showCatName val="0"/>
          <c:showSerName val="0"/>
          <c:showPercent val="0"/>
          <c:showBubbleSize val="0"/>
        </c:dLbls>
        <c:gapWidth val="450"/>
        <c:overlap val="-40"/>
        <c:axId val="50010001"/>
        <c:axId val="50010002"/>
      </c:barChart>
      <c:catAx>
        <c:axId val="50010001"/>
        <c:scaling>
          <c:orientation val="minMax"/>
        </c:scaling>
        <c:delete val="0"/>
        <c:axPos val="b"/>
        <c:numFmt formatCode="General" sourceLinked="1"/>
        <c:majorTickMark val="none"/>
        <c:minorTickMark val="none"/>
        <c:tickLblPos val="nextTo"/>
        <c:spPr>
          <a:ln/>
        </c:spPr>
        <c:txPr>
          <a:bodyPr/>
          <a:lstStyle/>
          <a:p>
            <a:pPr>
              <a:defRPr sz="1200">
                <a:latin typeface="Times New Roman" panose="02020603050405020304" pitchFamily="18" charset="0"/>
                <a:cs typeface="Times New Roman" panose="02020603050405020304" pitchFamily="18" charset="0"/>
              </a:defRPr>
            </a:pPr>
            <a:endParaRPr lang="en-US"/>
          </a:p>
        </c:txPr>
        <c:crossAx val="50010002"/>
        <c:crosses val="autoZero"/>
        <c:auto val="1"/>
        <c:lblAlgn val="ctr"/>
        <c:lblOffset val="10"/>
        <c:tickLblSkip val="1"/>
        <c:tickMarkSkip val="1"/>
        <c:noMultiLvlLbl val="0"/>
      </c:catAx>
      <c:valAx>
        <c:axId val="50010002"/>
        <c:scaling>
          <c:orientation val="minMax"/>
          <c:max val="30"/>
          <c:min val="0"/>
        </c:scaling>
        <c:delete val="0"/>
        <c:axPos val="l"/>
        <c:majorGridlines>
          <c:spPr>
            <a:ln w="3175">
              <a:solidFill>
                <a:srgbClr val="E6E6E6"/>
              </a:solidFill>
            </a:ln>
          </c:spPr>
        </c:majorGridlines>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0010001"/>
        <c:crosses val="autoZero"/>
        <c:crossBetween val="between"/>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TXVA</c:v>
          </c:tx>
          <c:spPr>
            <a:solidFill>
              <a:srgbClr val="4472C4"/>
            </a:solidFill>
            <a:ln>
              <a:solidFill>
                <a:srgbClr val="4472C4"/>
              </a:solidFill>
            </a:ln>
          </c:spPr>
          <c:invertIfNegative val="0"/>
          <c:cat>
            <c:multiLvlStrRef>
              <c:f>ChartData_Combined_NO3minus!$A$2:$B$11</c:f>
              <c:multiLvlStrCache>
                <c:ptCount val="10"/>
                <c:lvl>
                  <c:pt idx="0">
                    <c:v>pH </c:v>
                  </c:pt>
                  <c:pt idx="1">
                    <c:v>NO3</c:v>
                  </c:pt>
                  <c:pt idx="2">
                    <c:v>P </c:v>
                  </c:pt>
                  <c:pt idx="3">
                    <c:v>K </c:v>
                  </c:pt>
                  <c:pt idx="4">
                    <c:v>OM%</c:v>
                  </c:pt>
                  <c:pt idx="5">
                    <c:v>pH </c:v>
                  </c:pt>
                  <c:pt idx="6">
                    <c:v>NO3</c:v>
                  </c:pt>
                  <c:pt idx="7">
                    <c:v>P </c:v>
                  </c:pt>
                  <c:pt idx="8">
                    <c:v>K </c:v>
                  </c:pt>
                  <c:pt idx="9">
                    <c:v>OM%</c:v>
                  </c:pt>
                </c:lvl>
                <c:lvl>
                  <c:pt idx="0">
                    <c:v>Conventional Tillage</c:v>
                  </c:pt>
                  <c:pt idx="5">
                    <c:v>Reduced Tillage</c:v>
                  </c:pt>
                </c:lvl>
              </c:multiLvlStrCache>
            </c:multiLvlStrRef>
          </c:cat>
          <c:val>
            <c:numRef>
              <c:f>ChartData_Combined_NO3minus!$C$2:$C$11</c:f>
              <c:numCache>
                <c:formatCode>General</c:formatCode>
                <c:ptCount val="10"/>
                <c:pt idx="0">
                  <c:v>5.4</c:v>
                </c:pt>
                <c:pt idx="1">
                  <c:v>36.768999999999998</c:v>
                </c:pt>
                <c:pt idx="2">
                  <c:v>27</c:v>
                </c:pt>
                <c:pt idx="3">
                  <c:v>152.5</c:v>
                </c:pt>
                <c:pt idx="4">
                  <c:v>1.87</c:v>
                </c:pt>
                <c:pt idx="5">
                  <c:v>5.3</c:v>
                </c:pt>
                <c:pt idx="6">
                  <c:v>26.491399999999999</c:v>
                </c:pt>
                <c:pt idx="7">
                  <c:v>22.5</c:v>
                </c:pt>
                <c:pt idx="8">
                  <c:v>121</c:v>
                </c:pt>
                <c:pt idx="9">
                  <c:v>1.8</c:v>
                </c:pt>
              </c:numCache>
            </c:numRef>
          </c:val>
          <c:extLst>
            <c:ext xmlns:c16="http://schemas.microsoft.com/office/drawing/2014/chart" uri="{C3380CC4-5D6E-409C-BE32-E72D297353CC}">
              <c16:uniqueId val="{00000000-F003-4F55-A96B-8EDB22B73042}"/>
            </c:ext>
          </c:extLst>
        </c:ser>
        <c:ser>
          <c:idx val="1"/>
          <c:order val="1"/>
          <c:tx>
            <c:v>Control</c:v>
          </c:tx>
          <c:spPr>
            <a:solidFill>
              <a:srgbClr val="ED7D31"/>
            </a:solidFill>
            <a:ln>
              <a:solidFill>
                <a:srgbClr val="ED7D31"/>
              </a:solidFill>
            </a:ln>
          </c:spPr>
          <c:invertIfNegative val="0"/>
          <c:cat>
            <c:multiLvlStrRef>
              <c:f>ChartData_Combined_NO3minus!$A$2:$B$11</c:f>
              <c:multiLvlStrCache>
                <c:ptCount val="10"/>
                <c:lvl>
                  <c:pt idx="0">
                    <c:v>pH </c:v>
                  </c:pt>
                  <c:pt idx="1">
                    <c:v>NO3</c:v>
                  </c:pt>
                  <c:pt idx="2">
                    <c:v>P </c:v>
                  </c:pt>
                  <c:pt idx="3">
                    <c:v>K </c:v>
                  </c:pt>
                  <c:pt idx="4">
                    <c:v>OM%</c:v>
                  </c:pt>
                  <c:pt idx="5">
                    <c:v>pH </c:v>
                  </c:pt>
                  <c:pt idx="6">
                    <c:v>NO3</c:v>
                  </c:pt>
                  <c:pt idx="7">
                    <c:v>P </c:v>
                  </c:pt>
                  <c:pt idx="8">
                    <c:v>K </c:v>
                  </c:pt>
                  <c:pt idx="9">
                    <c:v>OM%</c:v>
                  </c:pt>
                </c:lvl>
                <c:lvl>
                  <c:pt idx="0">
                    <c:v>Conventional Tillage</c:v>
                  </c:pt>
                  <c:pt idx="5">
                    <c:v>Reduced Tillage</c:v>
                  </c:pt>
                </c:lvl>
              </c:multiLvlStrCache>
            </c:multiLvlStrRef>
          </c:cat>
          <c:val>
            <c:numRef>
              <c:f>ChartData_Combined_NO3minus!$D$2:$D$11</c:f>
              <c:numCache>
                <c:formatCode>General</c:formatCode>
                <c:ptCount val="10"/>
                <c:pt idx="0">
                  <c:v>6.8</c:v>
                </c:pt>
                <c:pt idx="1">
                  <c:v>29.548100000000002</c:v>
                </c:pt>
                <c:pt idx="2">
                  <c:v>28</c:v>
                </c:pt>
                <c:pt idx="3">
                  <c:v>140.5</c:v>
                </c:pt>
                <c:pt idx="4">
                  <c:v>2.04</c:v>
                </c:pt>
                <c:pt idx="5">
                  <c:v>5.5</c:v>
                </c:pt>
                <c:pt idx="6">
                  <c:v>48.73</c:v>
                </c:pt>
                <c:pt idx="7">
                  <c:v>20.5</c:v>
                </c:pt>
                <c:pt idx="8">
                  <c:v>114.5</c:v>
                </c:pt>
                <c:pt idx="9">
                  <c:v>1.78</c:v>
                </c:pt>
              </c:numCache>
            </c:numRef>
          </c:val>
          <c:extLst>
            <c:ext xmlns:c16="http://schemas.microsoft.com/office/drawing/2014/chart" uri="{C3380CC4-5D6E-409C-BE32-E72D297353CC}">
              <c16:uniqueId val="{00000001-F003-4F55-A96B-8EDB22B73042}"/>
            </c:ext>
          </c:extLst>
        </c:ser>
        <c:ser>
          <c:idx val="2"/>
          <c:order val="2"/>
          <c:tx>
            <c:v>First Up</c:v>
          </c:tx>
          <c:spPr>
            <a:solidFill>
              <a:srgbClr val="A5A5A5"/>
            </a:solidFill>
            <a:ln>
              <a:solidFill>
                <a:srgbClr val="A5A5A5"/>
              </a:solidFill>
            </a:ln>
          </c:spPr>
          <c:invertIfNegative val="0"/>
          <c:cat>
            <c:multiLvlStrRef>
              <c:f>ChartData_Combined_NO3minus!$A$2:$B$11</c:f>
              <c:multiLvlStrCache>
                <c:ptCount val="10"/>
                <c:lvl>
                  <c:pt idx="0">
                    <c:v>pH </c:v>
                  </c:pt>
                  <c:pt idx="1">
                    <c:v>NO3</c:v>
                  </c:pt>
                  <c:pt idx="2">
                    <c:v>P </c:v>
                  </c:pt>
                  <c:pt idx="3">
                    <c:v>K </c:v>
                  </c:pt>
                  <c:pt idx="4">
                    <c:v>OM%</c:v>
                  </c:pt>
                  <c:pt idx="5">
                    <c:v>pH </c:v>
                  </c:pt>
                  <c:pt idx="6">
                    <c:v>NO3</c:v>
                  </c:pt>
                  <c:pt idx="7">
                    <c:v>P </c:v>
                  </c:pt>
                  <c:pt idx="8">
                    <c:v>K </c:v>
                  </c:pt>
                  <c:pt idx="9">
                    <c:v>OM%</c:v>
                  </c:pt>
                </c:lvl>
                <c:lvl>
                  <c:pt idx="0">
                    <c:v>Conventional Tillage</c:v>
                  </c:pt>
                  <c:pt idx="5">
                    <c:v>Reduced Tillage</c:v>
                  </c:pt>
                </c:lvl>
              </c:multiLvlStrCache>
            </c:multiLvlStrRef>
          </c:cat>
          <c:val>
            <c:numRef>
              <c:f>ChartData_Combined_NO3minus!$E$2:$E$11</c:f>
              <c:numCache>
                <c:formatCode>General</c:formatCode>
                <c:ptCount val="10"/>
                <c:pt idx="0">
                  <c:v>5.5</c:v>
                </c:pt>
                <c:pt idx="1">
                  <c:v>50.944999999999993</c:v>
                </c:pt>
                <c:pt idx="2">
                  <c:v>22.5</c:v>
                </c:pt>
                <c:pt idx="3">
                  <c:v>113</c:v>
                </c:pt>
                <c:pt idx="4">
                  <c:v>1.81</c:v>
                </c:pt>
                <c:pt idx="5">
                  <c:v>5.5</c:v>
                </c:pt>
                <c:pt idx="6">
                  <c:v>35.927300000000002</c:v>
                </c:pt>
                <c:pt idx="7">
                  <c:v>21.5</c:v>
                </c:pt>
                <c:pt idx="8">
                  <c:v>140</c:v>
                </c:pt>
                <c:pt idx="9">
                  <c:v>1.91</c:v>
                </c:pt>
              </c:numCache>
            </c:numRef>
          </c:val>
          <c:extLst>
            <c:ext xmlns:c16="http://schemas.microsoft.com/office/drawing/2014/chart" uri="{C3380CC4-5D6E-409C-BE32-E72D297353CC}">
              <c16:uniqueId val="{00000002-F003-4F55-A96B-8EDB22B73042}"/>
            </c:ext>
          </c:extLst>
        </c:ser>
        <c:dLbls>
          <c:showLegendKey val="0"/>
          <c:showVal val="0"/>
          <c:showCatName val="0"/>
          <c:showSerName val="0"/>
          <c:showPercent val="0"/>
          <c:showBubbleSize val="0"/>
        </c:dLbls>
        <c:gapWidth val="150"/>
        <c:overlap val="-55"/>
        <c:axId val="50010001"/>
        <c:axId val="50010002"/>
      </c:barChart>
      <c:catAx>
        <c:axId val="50010001"/>
        <c:scaling>
          <c:orientation val="minMax"/>
        </c:scaling>
        <c:delete val="0"/>
        <c:axPos val="b"/>
        <c:numFmt formatCode="General" sourceLinked="1"/>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0010002"/>
        <c:crossesAt val="1"/>
        <c:auto val="1"/>
        <c:lblAlgn val="ctr"/>
        <c:lblOffset val="100"/>
        <c:noMultiLvlLbl val="0"/>
      </c:catAx>
      <c:valAx>
        <c:axId val="50010002"/>
        <c:scaling>
          <c:logBase val="10"/>
          <c:orientation val="minMax"/>
          <c:max val="1000"/>
          <c:min val="1"/>
        </c:scaling>
        <c:delete val="0"/>
        <c:axPos val="l"/>
        <c:majorGridlines>
          <c:spPr>
            <a:ln w="3175">
              <a:solidFill>
                <a:srgbClr val="E6E6E6"/>
              </a:solidFill>
            </a:ln>
          </c:spPr>
        </c:majorGridlines>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0010001"/>
        <c:crosses val="autoZero"/>
        <c:crossBetween val="between"/>
        <c:minorUnit val="10"/>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3A654D5FAF4C4B97806BBFD5E94058" ma:contentTypeVersion="4" ma:contentTypeDescription="Create a new document." ma:contentTypeScope="" ma:versionID="a815163cf17bf1980a37ead45bb1c50d">
  <xsd:schema xmlns:xsd="http://www.w3.org/2001/XMLSchema" xmlns:xs="http://www.w3.org/2001/XMLSchema" xmlns:p="http://schemas.microsoft.com/office/2006/metadata/properties" xmlns:ns2="b375a674-0358-4da1-a261-62f887e170d0" targetNamespace="http://schemas.microsoft.com/office/2006/metadata/properties" ma:root="true" ma:fieldsID="831c341958207815cd9c5479bbef119d" ns2:_="">
    <xsd:import namespace="b375a674-0358-4da1-a261-62f887e17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5a674-0358-4da1-a261-62f887e17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625D0-BC70-4583-9095-603A2667CA09}">
  <ds:schemaRefs>
    <ds:schemaRef ds:uri="http://schemas.microsoft.com/sharepoint/v3/contenttype/forms"/>
  </ds:schemaRefs>
</ds:datastoreItem>
</file>

<file path=customXml/itemProps2.xml><?xml version="1.0" encoding="utf-8"?>
<ds:datastoreItem xmlns:ds="http://schemas.openxmlformats.org/officeDocument/2006/customXml" ds:itemID="{9E144E28-6616-4522-AF90-1E0DAF9116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E0EEE9-D541-466C-9A2B-E2E599E1F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5a674-0358-4da1-a261-62f887e17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88AF4-3F4B-48CC-BBDA-10C8A844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Zeik</dc:creator>
  <cp:lastModifiedBy>Chang, Woo-Suk</cp:lastModifiedBy>
  <cp:revision>8</cp:revision>
  <cp:lastPrinted>2015-12-03T22:07:00Z</cp:lastPrinted>
  <dcterms:created xsi:type="dcterms:W3CDTF">2025-09-15T04:56:00Z</dcterms:created>
  <dcterms:modified xsi:type="dcterms:W3CDTF">2025-09-16T04:38:00Z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0x010100FB3A654D5FAF4C4B97806BBFD5E94058</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