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B7577C" w:rsidRPr="009D5AFE" w14:paraId="607354CD" w14:textId="77777777" w:rsidTr="00F32F3E">
        <w:tc>
          <w:tcPr>
            <w:tcW w:w="8735" w:type="dxa"/>
            <w:gridSpan w:val="2"/>
            <w:tcMar>
              <w:top w:w="43" w:type="dxa"/>
              <w:left w:w="0" w:type="dxa"/>
              <w:bottom w:w="43" w:type="dxa"/>
              <w:right w:w="0" w:type="dxa"/>
            </w:tcMar>
          </w:tcPr>
          <w:p w14:paraId="55FCDB3B" w14:textId="77777777" w:rsidR="00B7577C" w:rsidRPr="009D5AFE" w:rsidRDefault="00B7577C" w:rsidP="00C602B2">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5B4614">
        <w:trPr>
          <w:trHeight w:val="289"/>
        </w:trPr>
        <w:tc>
          <w:tcPr>
            <w:tcW w:w="3330" w:type="dxa"/>
            <w:tcMar>
              <w:top w:w="43" w:type="dxa"/>
              <w:left w:w="0" w:type="dxa"/>
              <w:bottom w:w="43" w:type="dxa"/>
              <w:right w:w="0" w:type="dxa"/>
            </w:tcMar>
          </w:tcPr>
          <w:p w14:paraId="43892BAB" w14:textId="77777777" w:rsidR="00335A26" w:rsidRPr="009D5AFE" w:rsidRDefault="00335A26" w:rsidP="00FF4F4F">
            <w:pPr>
              <w:pStyle w:val="Heading2"/>
              <w:keepNext w:val="0"/>
              <w:numPr>
                <w:ilvl w:val="0"/>
                <w:numId w:val="0"/>
              </w:numPr>
              <w:ind w:left="576" w:hanging="576"/>
              <w:rPr>
                <w:color w:val="auto"/>
              </w:rPr>
            </w:pPr>
          </w:p>
        </w:tc>
        <w:tc>
          <w:tcPr>
            <w:tcW w:w="5405" w:type="dxa"/>
            <w:tcMar>
              <w:top w:w="43" w:type="dxa"/>
              <w:left w:w="0" w:type="dxa"/>
              <w:bottom w:w="43" w:type="dxa"/>
              <w:right w:w="0" w:type="dxa"/>
            </w:tcMar>
          </w:tcPr>
          <w:p w14:paraId="005D07E1" w14:textId="77777777" w:rsidR="00335A26" w:rsidRPr="009D5AFE" w:rsidRDefault="00335A26" w:rsidP="00C602B2"/>
        </w:tc>
      </w:tr>
      <w:tr w:rsidR="009D5AFE" w:rsidRPr="009D5AFE" w14:paraId="2608649A" w14:textId="77777777" w:rsidTr="00B7577C">
        <w:tc>
          <w:tcPr>
            <w:tcW w:w="3330" w:type="dxa"/>
            <w:tcMar>
              <w:top w:w="43" w:type="dxa"/>
              <w:left w:w="0" w:type="dxa"/>
              <w:bottom w:w="43" w:type="dxa"/>
              <w:right w:w="0" w:type="dxa"/>
            </w:tcMar>
          </w:tcPr>
          <w:p w14:paraId="112E74F5" w14:textId="77777777" w:rsidR="00335A26" w:rsidRPr="009D5AFE" w:rsidRDefault="00335A26" w:rsidP="00FF4F4F">
            <w:pPr>
              <w:pStyle w:val="Heading2"/>
              <w:keepNext w:val="0"/>
              <w:numPr>
                <w:ilvl w:val="0"/>
                <w:numId w:val="0"/>
              </w:numPr>
              <w:ind w:left="576" w:hanging="576"/>
              <w:rPr>
                <w:i/>
                <w:color w:val="auto"/>
              </w:rPr>
            </w:pPr>
            <w:r w:rsidRPr="009D5AFE">
              <w:rPr>
                <w:color w:val="auto"/>
              </w:rPr>
              <w:t xml:space="preserve">Project Title: </w:t>
            </w:r>
          </w:p>
        </w:tc>
        <w:tc>
          <w:tcPr>
            <w:tcW w:w="5405" w:type="dxa"/>
            <w:tcMar>
              <w:top w:w="43" w:type="dxa"/>
              <w:left w:w="0" w:type="dxa"/>
              <w:bottom w:w="43" w:type="dxa"/>
              <w:right w:w="0" w:type="dxa"/>
            </w:tcMar>
          </w:tcPr>
          <w:p w14:paraId="3E49888D" w14:textId="685E5940" w:rsidR="00335A26" w:rsidRPr="009D5AFE" w:rsidRDefault="005B4614" w:rsidP="00C602B2">
            <w:r w:rsidRPr="005B4614">
              <w:t>Screening and Selecting Non-Xtend Soybeans for Dicamba Tolerance</w:t>
            </w:r>
          </w:p>
        </w:tc>
      </w:tr>
      <w:tr w:rsidR="009D5AFE" w:rsidRPr="009D5AFE" w14:paraId="5464E220" w14:textId="77777777" w:rsidTr="00B7577C">
        <w:tc>
          <w:tcPr>
            <w:tcW w:w="3330" w:type="dxa"/>
            <w:tcMar>
              <w:top w:w="43" w:type="dxa"/>
              <w:left w:w="0" w:type="dxa"/>
              <w:bottom w:w="43" w:type="dxa"/>
              <w:right w:w="0" w:type="dxa"/>
            </w:tcMar>
          </w:tcPr>
          <w:p w14:paraId="2B081BCC" w14:textId="77777777" w:rsidR="00335A26" w:rsidRPr="009D5AFE" w:rsidRDefault="00FF4F4F" w:rsidP="00FF4F4F">
            <w:pPr>
              <w:pStyle w:val="Heading2"/>
              <w:keepNext w:val="0"/>
              <w:numPr>
                <w:ilvl w:val="0"/>
                <w:numId w:val="0"/>
              </w:numPr>
              <w:ind w:left="576" w:hanging="576"/>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14:paraId="711F2F42" w14:textId="7F2EADB8" w:rsidR="00335A26" w:rsidRPr="009D5AFE" w:rsidRDefault="005B4614" w:rsidP="00C602B2">
            <w:r>
              <w:t>University of Arkansas</w:t>
            </w:r>
          </w:p>
        </w:tc>
      </w:tr>
      <w:tr w:rsidR="009D5AFE" w:rsidRPr="009D5AFE" w14:paraId="7DF4CA4D" w14:textId="77777777" w:rsidTr="00B7577C">
        <w:tc>
          <w:tcPr>
            <w:tcW w:w="3330" w:type="dxa"/>
            <w:tcMar>
              <w:top w:w="43" w:type="dxa"/>
              <w:left w:w="0" w:type="dxa"/>
              <w:bottom w:w="43" w:type="dxa"/>
              <w:right w:w="0" w:type="dxa"/>
            </w:tcMar>
          </w:tcPr>
          <w:p w14:paraId="3D43B5E0" w14:textId="77777777" w:rsidR="00335A26" w:rsidRPr="009D5AFE" w:rsidRDefault="00FF4F4F" w:rsidP="00FF4F4F">
            <w:pPr>
              <w:pStyle w:val="Heading2"/>
              <w:keepNext w:val="0"/>
              <w:numPr>
                <w:ilvl w:val="0"/>
                <w:numId w:val="0"/>
              </w:numPr>
              <w:ind w:left="576" w:hanging="576"/>
              <w:rPr>
                <w:i/>
                <w:color w:val="auto"/>
              </w:rPr>
            </w:pPr>
            <w:r>
              <w:rPr>
                <w:color w:val="auto"/>
              </w:rPr>
              <w:t>Principal Investigator Name:</w:t>
            </w:r>
          </w:p>
        </w:tc>
        <w:tc>
          <w:tcPr>
            <w:tcW w:w="5405" w:type="dxa"/>
            <w:tcMar>
              <w:top w:w="43" w:type="dxa"/>
              <w:left w:w="0" w:type="dxa"/>
              <w:bottom w:w="43" w:type="dxa"/>
              <w:right w:w="0" w:type="dxa"/>
            </w:tcMar>
          </w:tcPr>
          <w:p w14:paraId="69A51A74" w14:textId="40C3745B" w:rsidR="00335A26" w:rsidRPr="009D5AFE" w:rsidRDefault="005B4614" w:rsidP="00C602B2">
            <w:r>
              <w:t>Caio Canella Vieira</w:t>
            </w:r>
          </w:p>
        </w:tc>
      </w:tr>
      <w:tr w:rsidR="00B7577C" w:rsidRPr="009D5AFE" w14:paraId="7C702625" w14:textId="77777777" w:rsidTr="00B7577C">
        <w:tc>
          <w:tcPr>
            <w:tcW w:w="3330" w:type="dxa"/>
            <w:tcMar>
              <w:top w:w="43" w:type="dxa"/>
              <w:left w:w="0" w:type="dxa"/>
              <w:bottom w:w="43" w:type="dxa"/>
              <w:right w:w="0" w:type="dxa"/>
            </w:tcMar>
          </w:tcPr>
          <w:p w14:paraId="3301D6F9" w14:textId="77777777" w:rsidR="00B7577C" w:rsidRDefault="00B7577C" w:rsidP="00FF4F4F">
            <w:pPr>
              <w:pStyle w:val="Heading2"/>
              <w:keepNext w:val="0"/>
              <w:numPr>
                <w:ilvl w:val="0"/>
                <w:numId w:val="0"/>
              </w:numPr>
              <w:ind w:left="576" w:hanging="576"/>
              <w:rPr>
                <w:color w:val="auto"/>
              </w:rPr>
            </w:pPr>
            <w:r>
              <w:rPr>
                <w:color w:val="auto"/>
              </w:rPr>
              <w:t>Report Period:</w:t>
            </w:r>
          </w:p>
        </w:tc>
        <w:tc>
          <w:tcPr>
            <w:tcW w:w="5405" w:type="dxa"/>
            <w:tcMar>
              <w:top w:w="43" w:type="dxa"/>
              <w:left w:w="0" w:type="dxa"/>
              <w:bottom w:w="43" w:type="dxa"/>
              <w:right w:w="0" w:type="dxa"/>
            </w:tcMar>
          </w:tcPr>
          <w:p w14:paraId="68A0D09E" w14:textId="2E34127D" w:rsidR="00B7577C" w:rsidRPr="009D5AFE" w:rsidRDefault="005B4614" w:rsidP="00C602B2">
            <w:r>
              <w:t>Final Report (FY25)</w:t>
            </w:r>
          </w:p>
        </w:tc>
      </w:tr>
      <w:tr w:rsidR="00773484" w14:paraId="0B3E2517" w14:textId="77777777" w:rsidTr="00B7577C">
        <w:tc>
          <w:tcPr>
            <w:tcW w:w="8735" w:type="dxa"/>
            <w:gridSpan w:val="2"/>
            <w:tcMar>
              <w:top w:w="43" w:type="dxa"/>
              <w:left w:w="0" w:type="dxa"/>
              <w:bottom w:w="43" w:type="dxa"/>
              <w:right w:w="0" w:type="dxa"/>
            </w:tcMar>
          </w:tcPr>
          <w:p w14:paraId="75745718" w14:textId="696B4DC4" w:rsidR="00773484" w:rsidRPr="00693D9D" w:rsidRDefault="00773484" w:rsidP="00B7577C">
            <w:pPr>
              <w:pStyle w:val="Heading2"/>
              <w:numPr>
                <w:ilvl w:val="0"/>
                <w:numId w:val="0"/>
              </w:numPr>
              <w:rPr>
                <w:b w:val="0"/>
              </w:rPr>
            </w:pPr>
            <w:r w:rsidRPr="00693D9D">
              <w:t xml:space="preserve">Project </w:t>
            </w:r>
            <w:r w:rsidR="00B7577C">
              <w:t>Status</w:t>
            </w:r>
            <w:r w:rsidR="00B7577C">
              <w:rPr>
                <w:b w:val="0"/>
              </w:rPr>
              <w:t>:</w:t>
            </w:r>
            <w:r w:rsidR="005B4614">
              <w:rPr>
                <w:b w:val="0"/>
              </w:rPr>
              <w:t xml:space="preserve"> Finalized (March 31, 2026)</w:t>
            </w:r>
          </w:p>
        </w:tc>
      </w:tr>
      <w:tr w:rsidR="00773484" w14:paraId="24A186B1" w14:textId="77777777" w:rsidTr="003312EE">
        <w:trPr>
          <w:trHeight w:val="8938"/>
        </w:trPr>
        <w:tc>
          <w:tcPr>
            <w:tcW w:w="8735" w:type="dxa"/>
            <w:gridSpan w:val="2"/>
            <w:tcMar>
              <w:top w:w="43" w:type="dxa"/>
              <w:left w:w="0" w:type="dxa"/>
              <w:bottom w:w="43" w:type="dxa"/>
              <w:right w:w="0" w:type="dxa"/>
            </w:tcMar>
          </w:tcPr>
          <w:p w14:paraId="594CA196" w14:textId="1D0B7CF4" w:rsidR="00181EDB" w:rsidRPr="00A166CD" w:rsidRDefault="00181EDB" w:rsidP="00D313EA">
            <w:pPr>
              <w:pStyle w:val="ListParagraph"/>
              <w:numPr>
                <w:ilvl w:val="0"/>
                <w:numId w:val="45"/>
              </w:numPr>
              <w:spacing w:before="120" w:after="120" w:line="240" w:lineRule="auto"/>
              <w:rPr>
                <w:b/>
                <w:bCs w:val="0"/>
              </w:rPr>
            </w:pPr>
            <w:r w:rsidRPr="00181EDB">
              <w:rPr>
                <w:b/>
                <w:bCs w:val="0"/>
              </w:rPr>
              <w:t>Executive Summary</w:t>
            </w:r>
          </w:p>
          <w:p w14:paraId="31691828" w14:textId="6BDFCC64" w:rsidR="000F583B" w:rsidRDefault="00181EDB" w:rsidP="00D313EA">
            <w:pPr>
              <w:spacing w:before="120" w:after="120" w:line="240" w:lineRule="auto"/>
            </w:pPr>
            <w:r>
              <w:t xml:space="preserve">Off-target dicamba exposure remains one of the primary production challenges for non-dicamba-tolerant soybean production across the Mid-South. The objective of this project was to identify natural sources of dicamba tolerance, characterize the genetic basis of the trait, and incorporate this knowledge into soybean breeding programs to develop conventional and Enlist-E3 germplasm with improved tolerance to off-target dicamba exposure. Over six years of funding, this project progressed from quantifying yield losses associated with dicamba injury to developing high-throughput phenotyping methods, identifying genomic regions controlling tolerance, validating these regions through </w:t>
            </w:r>
            <w:r w:rsidR="00B15196">
              <w:t>QTL</w:t>
            </w:r>
            <w:r>
              <w:t xml:space="preserve"> mapping, and incorporating tolerant germplasm into breeding populations. The project resulted in </w:t>
            </w:r>
            <w:r w:rsidR="00B15196">
              <w:t>five</w:t>
            </w:r>
            <w:r>
              <w:t xml:space="preserve"> peer-reviewed publications, one invention disclosure submitted to the University of Arkansas Technology Commercialization Office, and multiple breeding populations currently being advanced toward cultivar development.</w:t>
            </w:r>
          </w:p>
          <w:p w14:paraId="44290E90" w14:textId="65DD7719" w:rsidR="000F583B" w:rsidRPr="00A166CD" w:rsidRDefault="000F583B" w:rsidP="00D313EA">
            <w:pPr>
              <w:pStyle w:val="ListParagraph"/>
              <w:numPr>
                <w:ilvl w:val="0"/>
                <w:numId w:val="45"/>
              </w:numPr>
              <w:spacing w:before="120" w:after="120" w:line="240" w:lineRule="auto"/>
              <w:rPr>
                <w:b/>
                <w:bCs w:val="0"/>
              </w:rPr>
            </w:pPr>
            <w:r w:rsidRPr="000F583B">
              <w:rPr>
                <w:b/>
                <w:bCs w:val="0"/>
              </w:rPr>
              <w:t>Accomplishments During the Final Funding Period</w:t>
            </w:r>
          </w:p>
          <w:p w14:paraId="6322B86C" w14:textId="091A4827" w:rsidR="00A166CD" w:rsidRDefault="00A166CD" w:rsidP="00D313EA">
            <w:pPr>
              <w:spacing w:before="120" w:after="120" w:line="240" w:lineRule="auto"/>
            </w:pPr>
            <w:r>
              <w:t>The primary focus during the final funding period was validation of genomic regions associated with dicamba tolerance and incorporation of tolerant germplasm into breeding populations using Enlist-E3 materials.</w:t>
            </w:r>
          </w:p>
          <w:p w14:paraId="070EC4EB" w14:textId="1F174199" w:rsidR="00A166CD" w:rsidRDefault="00A166CD" w:rsidP="00D313EA">
            <w:pPr>
              <w:spacing w:before="120" w:after="120" w:line="240" w:lineRule="auto"/>
            </w:pPr>
            <w:r>
              <w:t xml:space="preserve">A recombinant inbred line (RIL) population was developed from the cross between PI 603497, a tolerant accession previously identified through genome-wide association studies, and S16-9666, a susceptible elite breeding line identified during earlier breeding evaluations. The population was evaluated across four environments under natural </w:t>
            </w:r>
            <w:proofErr w:type="gramStart"/>
            <w:r>
              <w:t>off-target</w:t>
            </w:r>
            <w:proofErr w:type="gramEnd"/>
            <w:r>
              <w:t xml:space="preserve"> dicamba exposure. QTL mapping identified six genomic regions located on chromosomes 6, 9, 10, 13, 19, and 20. Together, these loci explained approximately 45% of the observed phenotypic variation, and soybean lines carrying more favorable alleles consistently exhibited improved tolerance across environments. Candidate genes within these regions included several known herbicide detoxification genes, including cytochrome P450s, glutathione S-transferases, and UDP-glycosyltransferases.</w:t>
            </w:r>
          </w:p>
          <w:p w14:paraId="46C26F50" w14:textId="1A0A28A4" w:rsidR="00A166CD" w:rsidRDefault="00A166CD" w:rsidP="00D313EA">
            <w:pPr>
              <w:spacing w:before="120" w:after="120" w:line="240" w:lineRule="auto"/>
            </w:pPr>
            <w:r>
              <w:t xml:space="preserve">This work was accepted for publication in BMC Plant Biology and resulted in an invention disclosure submitted to the University of Arkansas Technology Commercialization Office, titled "An additive genetic marker combination for enhanced tolerance to </w:t>
            </w:r>
            <w:proofErr w:type="gramStart"/>
            <w:r>
              <w:t>off-target</w:t>
            </w:r>
            <w:proofErr w:type="gramEnd"/>
            <w:r>
              <w:t xml:space="preserve"> dicamba in soybean". The disclosure covers the identification and application of an additive combination of six genomic regions and associated SNP markers that can be incorporated into marker-assisted breeding programs to accelerate the development of soybean cultivars with improved tolerance to off-target dicamba. Mid-South Soybean Board funding directly supported the conception, population development, phenotyping, and genetic analyses that led to this invention disclosure.</w:t>
            </w:r>
          </w:p>
          <w:p w14:paraId="42474CA6" w14:textId="77777777" w:rsidR="000F583B" w:rsidRDefault="00A166CD" w:rsidP="00D313EA">
            <w:pPr>
              <w:spacing w:before="120" w:after="120" w:line="240" w:lineRule="auto"/>
            </w:pPr>
            <w:r>
              <w:t>Breeding efforts also continued during the final funding period. Seven Enlist-E3 × dicamba-tolerant populations were advanced through multiple generations in off-season nurseries. Individuals homozygous for the Enlist-E3 trait were identified through molecular marker screening, and the selected lines are currently being evaluated as progeny rows in Arkansas. These populations combine elite agronomic backgrounds with natural dicamba tolerance and represent an important step toward developing Enlist-E3 soybean cultivars with improved tolerance to off-target dicamba exposure. In parallel, conventional breeding populations carrying natural dicamba tolerance continue to be advanced within the breeding program.</w:t>
            </w:r>
          </w:p>
          <w:p w14:paraId="721E0AA1" w14:textId="77777777" w:rsidR="00D313EA" w:rsidRPr="0086754E" w:rsidRDefault="0089137F" w:rsidP="0089137F">
            <w:pPr>
              <w:pStyle w:val="ListParagraph"/>
              <w:numPr>
                <w:ilvl w:val="0"/>
                <w:numId w:val="45"/>
              </w:numPr>
              <w:spacing w:before="120" w:after="120" w:line="240" w:lineRule="auto"/>
              <w:rPr>
                <w:b/>
                <w:bCs w:val="0"/>
              </w:rPr>
            </w:pPr>
            <w:r w:rsidRPr="0086754E">
              <w:rPr>
                <w:b/>
                <w:bCs w:val="0"/>
              </w:rPr>
              <w:lastRenderedPageBreak/>
              <w:t>Overall Project Accomplishments (Six-Year Summary)</w:t>
            </w:r>
          </w:p>
          <w:p w14:paraId="2FDBDE1E" w14:textId="07748690" w:rsidR="0089137F" w:rsidRDefault="0089137F" w:rsidP="0086754E">
            <w:pPr>
              <w:pStyle w:val="ListParagraph"/>
              <w:numPr>
                <w:ilvl w:val="0"/>
                <w:numId w:val="46"/>
              </w:numPr>
              <w:spacing w:before="120" w:after="120" w:line="240" w:lineRule="auto"/>
            </w:pPr>
            <w:r w:rsidRPr="0086754E">
              <w:rPr>
                <w:b/>
                <w:bCs w:val="0"/>
              </w:rPr>
              <w:t xml:space="preserve">Quantifying Yield Loss from Off-Target Dicamba Exposure. </w:t>
            </w:r>
            <w:r w:rsidRPr="0086754E">
              <w:rPr>
                <w:i/>
                <w:iCs/>
              </w:rPr>
              <w:t xml:space="preserve">Differential responses of soybean genotypes to </w:t>
            </w:r>
            <w:proofErr w:type="gramStart"/>
            <w:r w:rsidRPr="0086754E">
              <w:rPr>
                <w:i/>
                <w:iCs/>
              </w:rPr>
              <w:t>off-target</w:t>
            </w:r>
            <w:proofErr w:type="gramEnd"/>
            <w:r w:rsidRPr="0086754E">
              <w:rPr>
                <w:i/>
                <w:iCs/>
              </w:rPr>
              <w:t xml:space="preserve"> dicamba damage (Crop Science, 2022)</w:t>
            </w:r>
          </w:p>
          <w:p w14:paraId="0A9A9B05" w14:textId="293DE81B" w:rsidR="0089137F" w:rsidRDefault="0089137F" w:rsidP="0089137F">
            <w:pPr>
              <w:spacing w:before="120" w:after="120" w:line="240" w:lineRule="auto"/>
            </w:pPr>
            <w:r>
              <w:t xml:space="preserve">The project began by evaluating soybean responses to natural off-target exposure to dicamba across multiple environments. These studies demonstrated that dicamba injury results in measurable yield losses rather than cosmetic injury </w:t>
            </w:r>
            <w:proofErr w:type="gramStart"/>
            <w:r>
              <w:t>alone, and</w:t>
            </w:r>
            <w:proofErr w:type="gramEnd"/>
            <w:r>
              <w:t xml:space="preserve"> identified substantial genetic variation in tolerance among soybean breeding lines. These findings established the need to breed soybean cultivars with improved natural tolerance to </w:t>
            </w:r>
            <w:proofErr w:type="gramStart"/>
            <w:r>
              <w:t>off-target</w:t>
            </w:r>
            <w:proofErr w:type="gramEnd"/>
            <w:r>
              <w:t xml:space="preserve"> dicamba and laid the foundation for subsequent genetic studies.</w:t>
            </w:r>
          </w:p>
          <w:p w14:paraId="225CDF0C" w14:textId="192988D6" w:rsidR="0089137F" w:rsidRDefault="0089137F" w:rsidP="0086754E">
            <w:pPr>
              <w:pStyle w:val="ListParagraph"/>
              <w:numPr>
                <w:ilvl w:val="0"/>
                <w:numId w:val="46"/>
              </w:numPr>
              <w:spacing w:before="120" w:after="120" w:line="240" w:lineRule="auto"/>
            </w:pPr>
            <w:r w:rsidRPr="0086754E">
              <w:rPr>
                <w:b/>
                <w:bCs w:val="0"/>
              </w:rPr>
              <w:t xml:space="preserve">Development of High-Throughput Phenotyping Methods. </w:t>
            </w:r>
            <w:r w:rsidR="0086754E" w:rsidRPr="0086754E">
              <w:rPr>
                <w:i/>
                <w:iCs/>
              </w:rPr>
              <w:t>Differentiate Soybean Response to Off-Target Dicamba Damage Based on UAV Imagery and Machine Learning</w:t>
            </w:r>
            <w:r w:rsidRPr="0086754E">
              <w:rPr>
                <w:i/>
                <w:iCs/>
              </w:rPr>
              <w:t xml:space="preserve"> (Remote Sensing, 202</w:t>
            </w:r>
            <w:r w:rsidR="0086754E" w:rsidRPr="0086754E">
              <w:rPr>
                <w:i/>
                <w:iCs/>
              </w:rPr>
              <w:t>2)</w:t>
            </w:r>
          </w:p>
          <w:p w14:paraId="07EF42D5" w14:textId="72E90866" w:rsidR="0089137F" w:rsidRDefault="0089137F" w:rsidP="0089137F">
            <w:pPr>
              <w:spacing w:before="120" w:after="120" w:line="240" w:lineRule="auto"/>
            </w:pPr>
            <w:r>
              <w:t>To improve breeding efficiency, UAV-based phenotyping methods were developed using RGB imagery and machine learning. These approaches provided objective and repeatable measurements of dicamba injury while reducing reliance on visual ratings. The resulting phenotyping platform provides an efficient method for screening large breeding populations for dicamba tolerance.</w:t>
            </w:r>
          </w:p>
          <w:p w14:paraId="1153AD35" w14:textId="5DC2D639" w:rsidR="0089137F" w:rsidRDefault="0089137F" w:rsidP="0089137F">
            <w:pPr>
              <w:pStyle w:val="ListParagraph"/>
              <w:numPr>
                <w:ilvl w:val="0"/>
                <w:numId w:val="46"/>
              </w:numPr>
              <w:spacing w:before="120" w:after="120" w:line="240" w:lineRule="auto"/>
            </w:pPr>
            <w:r w:rsidRPr="0086754E">
              <w:rPr>
                <w:b/>
                <w:bCs w:val="0"/>
              </w:rPr>
              <w:t>Identification of Genomic Regions Associated with Dicamba Tolerance</w:t>
            </w:r>
            <w:r w:rsidR="0086754E" w:rsidRPr="0086754E">
              <w:rPr>
                <w:b/>
                <w:bCs w:val="0"/>
              </w:rPr>
              <w:t xml:space="preserve">. </w:t>
            </w:r>
            <w:r w:rsidRPr="0086754E">
              <w:rPr>
                <w:i/>
                <w:iCs/>
              </w:rPr>
              <w:t>Identification of genomic regions associated with soybean responses to off-target dicamba exposure (Frontiers in Plant Science, 2022)</w:t>
            </w:r>
            <w:r w:rsidR="0086754E" w:rsidRPr="0086754E">
              <w:rPr>
                <w:i/>
                <w:iCs/>
              </w:rPr>
              <w:t>; Genetic architecture of soybean tolerance to off-target dicamba (Frontiers in Plant Science, 2023); Quantitative trait loci analysis identifying novel genomic regions for off-target dicamba tolerance in soybean (BMC Plant Biology, 2026).</w:t>
            </w:r>
          </w:p>
          <w:p w14:paraId="611ED7F5" w14:textId="4BCAD5D8" w:rsidR="0089137F" w:rsidRDefault="0089137F" w:rsidP="0089137F">
            <w:pPr>
              <w:spacing w:before="120" w:after="120" w:line="240" w:lineRule="auto"/>
            </w:pPr>
            <w:r>
              <w:t>Using a diverse soybean panel representing global germplasm, this study identified the first genomic regions associated with natural dicamba tolerance and highlighted candidate genes involved in herbicide detoxification pathways.</w:t>
            </w:r>
            <w:r w:rsidR="0086754E">
              <w:t xml:space="preserve"> </w:t>
            </w:r>
            <w:r>
              <w:t xml:space="preserve">Building upon these discoveries, a second genome-wide association study conducted in 551 elite breeding lines validated genomic regions in breeding germplasm and demonstrated that tolerant breeding lines could be accurately classified using a relatively small set of informative SNP markers. </w:t>
            </w:r>
            <w:r w:rsidR="0086754E">
              <w:t>T</w:t>
            </w:r>
            <w:r>
              <w:t>hese studies established the genetic basis of natural dicamba tolerance and developed practical genomic tools for soybean breeding.</w:t>
            </w:r>
          </w:p>
          <w:p w14:paraId="6A219016" w14:textId="6CE42BB5" w:rsidR="0089137F" w:rsidRDefault="0089137F" w:rsidP="0089137F">
            <w:pPr>
              <w:spacing w:before="120" w:after="120" w:line="240" w:lineRule="auto"/>
            </w:pPr>
            <w:r>
              <w:t xml:space="preserve">The final phase of the project focused on validating genomic regions through biparental QTL mapping. A recombinant inbred population developed from PI 603497 (tolerant) and S16-9666 (susceptible) identified six QTL associated with dicamba tolerance and demonstrated that stacking favorable alleles consistently improved tolerance across environments. The study also identified candidate genes within major </w:t>
            </w:r>
            <w:r w:rsidR="0086754E">
              <w:t>QTLs and led to an invention disclosure submitted to the University of Arkansas Technology Commercialization Office describing an additive SNP marker combination to improve</w:t>
            </w:r>
            <w:r>
              <w:t xml:space="preserve"> dicamba tolerance in soybean. Knowledge generated throughout this project has been incorporated directly into the University of Arkansas soybean breeding program </w:t>
            </w:r>
            <w:r w:rsidR="00415F6E">
              <w:t>by developing conventional and Enlist-E3 breeding populations that carry</w:t>
            </w:r>
            <w:r>
              <w:t xml:space="preserve"> natural dicamba tolerance.</w:t>
            </w:r>
          </w:p>
        </w:tc>
      </w:tr>
    </w:tbl>
    <w:p w14:paraId="63B900F3" w14:textId="77777777" w:rsidR="0025429E" w:rsidRDefault="0025429E" w:rsidP="00E814B8"/>
    <w:p w14:paraId="4B666383" w14:textId="77777777" w:rsidR="0025429E" w:rsidRDefault="0025429E" w:rsidP="00E814B8"/>
    <w:sectPr w:rsidR="0025429E" w:rsidSect="00E814B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C1A4" w14:textId="77777777" w:rsidR="002C0440" w:rsidRDefault="002C0440" w:rsidP="00BD1E89">
      <w:pPr>
        <w:spacing w:line="240" w:lineRule="auto"/>
      </w:pPr>
      <w:r>
        <w:separator/>
      </w:r>
    </w:p>
  </w:endnote>
  <w:endnote w:type="continuationSeparator" w:id="0">
    <w:p w14:paraId="096F00A1" w14:textId="77777777" w:rsidR="002C0440" w:rsidRDefault="002C0440"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BEE9" w14:textId="77777777" w:rsidR="00FD2FD6" w:rsidRDefault="00FD2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290D" w14:textId="77777777" w:rsidR="00FD2FD6" w:rsidRDefault="00FD2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2330" w14:textId="77777777"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2F6E0" w14:textId="77777777" w:rsidR="002C0440" w:rsidRDefault="002C0440" w:rsidP="00BD1E89">
      <w:pPr>
        <w:spacing w:line="240" w:lineRule="auto"/>
      </w:pPr>
      <w:r>
        <w:separator/>
      </w:r>
    </w:p>
  </w:footnote>
  <w:footnote w:type="continuationSeparator" w:id="0">
    <w:p w14:paraId="72582A6F" w14:textId="77777777" w:rsidR="002C0440" w:rsidRDefault="002C0440"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22DE" w14:textId="77777777"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EA" w14:textId="77777777"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0326EA"/>
    <w:multiLevelType w:val="hybridMultilevel"/>
    <w:tmpl w:val="65BA0C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45051"/>
    <w:multiLevelType w:val="hybridMultilevel"/>
    <w:tmpl w:val="40E86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6"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2"/>
  </w:num>
  <w:num w:numId="2" w16cid:durableId="1066491011">
    <w:abstractNumId w:val="26"/>
  </w:num>
  <w:num w:numId="3" w16cid:durableId="1952468389">
    <w:abstractNumId w:val="5"/>
  </w:num>
  <w:num w:numId="4" w16cid:durableId="1756242848">
    <w:abstractNumId w:val="6"/>
  </w:num>
  <w:num w:numId="5" w16cid:durableId="358245729">
    <w:abstractNumId w:val="25"/>
  </w:num>
  <w:num w:numId="6" w16cid:durableId="847213005">
    <w:abstractNumId w:val="15"/>
  </w:num>
  <w:num w:numId="7" w16cid:durableId="448089020">
    <w:abstractNumId w:val="10"/>
  </w:num>
  <w:num w:numId="8" w16cid:durableId="1129980330">
    <w:abstractNumId w:val="28"/>
  </w:num>
  <w:num w:numId="9" w16cid:durableId="635255803">
    <w:abstractNumId w:val="11"/>
  </w:num>
  <w:num w:numId="10" w16cid:durableId="2015379012">
    <w:abstractNumId w:val="14"/>
  </w:num>
  <w:num w:numId="11" w16cid:durableId="732851657">
    <w:abstractNumId w:val="16"/>
  </w:num>
  <w:num w:numId="12" w16cid:durableId="100297830">
    <w:abstractNumId w:val="25"/>
  </w:num>
  <w:num w:numId="13" w16cid:durableId="900168905">
    <w:abstractNumId w:val="21"/>
  </w:num>
  <w:num w:numId="14" w16cid:durableId="648479944">
    <w:abstractNumId w:val="7"/>
  </w:num>
  <w:num w:numId="15" w16cid:durableId="919365100">
    <w:abstractNumId w:val="30"/>
  </w:num>
  <w:num w:numId="16" w16cid:durableId="1218198589">
    <w:abstractNumId w:val="20"/>
  </w:num>
  <w:num w:numId="17" w16cid:durableId="808866744">
    <w:abstractNumId w:val="3"/>
  </w:num>
  <w:num w:numId="18" w16cid:durableId="1076515179">
    <w:abstractNumId w:val="19"/>
  </w:num>
  <w:num w:numId="19" w16cid:durableId="1520437339">
    <w:abstractNumId w:val="8"/>
  </w:num>
  <w:num w:numId="20" w16cid:durableId="1784416327">
    <w:abstractNumId w:val="29"/>
  </w:num>
  <w:num w:numId="21" w16cid:durableId="1126267409">
    <w:abstractNumId w:val="12"/>
  </w:num>
  <w:num w:numId="22" w16cid:durableId="1494491911">
    <w:abstractNumId w:val="17"/>
  </w:num>
  <w:num w:numId="23" w16cid:durableId="1404181920">
    <w:abstractNumId w:val="27"/>
  </w:num>
  <w:num w:numId="24" w16cid:durableId="1029992742">
    <w:abstractNumId w:val="15"/>
  </w:num>
  <w:num w:numId="25" w16cid:durableId="2068407764">
    <w:abstractNumId w:val="25"/>
  </w:num>
  <w:num w:numId="26" w16cid:durableId="2010715979">
    <w:abstractNumId w:val="25"/>
  </w:num>
  <w:num w:numId="27" w16cid:durableId="1131944169">
    <w:abstractNumId w:val="25"/>
  </w:num>
  <w:num w:numId="28" w16cid:durableId="559638671">
    <w:abstractNumId w:val="25"/>
  </w:num>
  <w:num w:numId="29" w16cid:durableId="1814447769">
    <w:abstractNumId w:val="15"/>
  </w:num>
  <w:num w:numId="30" w16cid:durableId="127481408">
    <w:abstractNumId w:val="15"/>
  </w:num>
  <w:num w:numId="31" w16cid:durableId="966082746">
    <w:abstractNumId w:val="15"/>
  </w:num>
  <w:num w:numId="32" w16cid:durableId="357512533">
    <w:abstractNumId w:val="15"/>
  </w:num>
  <w:num w:numId="33" w16cid:durableId="1787581445">
    <w:abstractNumId w:val="15"/>
  </w:num>
  <w:num w:numId="34" w16cid:durableId="2097053657">
    <w:abstractNumId w:val="25"/>
  </w:num>
  <w:num w:numId="35" w16cid:durableId="2085028128">
    <w:abstractNumId w:val="25"/>
  </w:num>
  <w:num w:numId="36" w16cid:durableId="263534592">
    <w:abstractNumId w:val="32"/>
  </w:num>
  <w:num w:numId="37" w16cid:durableId="1376350821">
    <w:abstractNumId w:val="1"/>
  </w:num>
  <w:num w:numId="38" w16cid:durableId="52704007">
    <w:abstractNumId w:val="0"/>
  </w:num>
  <w:num w:numId="39" w16cid:durableId="210771123">
    <w:abstractNumId w:val="31"/>
  </w:num>
  <w:num w:numId="40" w16cid:durableId="627005156">
    <w:abstractNumId w:val="13"/>
  </w:num>
  <w:num w:numId="41" w16cid:durableId="1855878127">
    <w:abstractNumId w:val="18"/>
  </w:num>
  <w:num w:numId="42" w16cid:durableId="1291590108">
    <w:abstractNumId w:val="24"/>
  </w:num>
  <w:num w:numId="43" w16cid:durableId="1422524910">
    <w:abstractNumId w:val="4"/>
  </w:num>
  <w:num w:numId="44" w16cid:durableId="1898585394">
    <w:abstractNumId w:val="23"/>
  </w:num>
  <w:num w:numId="45" w16cid:durableId="2015496692">
    <w:abstractNumId w:val="9"/>
  </w:num>
  <w:num w:numId="46" w16cid:durableId="1167329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3E61"/>
    <w:rsid w:val="00087C7F"/>
    <w:rsid w:val="000942F4"/>
    <w:rsid w:val="000A378E"/>
    <w:rsid w:val="000B06CD"/>
    <w:rsid w:val="000B7D6D"/>
    <w:rsid w:val="000C41F6"/>
    <w:rsid w:val="000D726D"/>
    <w:rsid w:val="000D782C"/>
    <w:rsid w:val="000E6330"/>
    <w:rsid w:val="000F583B"/>
    <w:rsid w:val="00107714"/>
    <w:rsid w:val="00115BC3"/>
    <w:rsid w:val="00123E01"/>
    <w:rsid w:val="00153F61"/>
    <w:rsid w:val="0016007C"/>
    <w:rsid w:val="00162654"/>
    <w:rsid w:val="00181EDB"/>
    <w:rsid w:val="00184DBB"/>
    <w:rsid w:val="001943BF"/>
    <w:rsid w:val="001A6320"/>
    <w:rsid w:val="001B0456"/>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91A31"/>
    <w:rsid w:val="00297877"/>
    <w:rsid w:val="00297BED"/>
    <w:rsid w:val="002A115E"/>
    <w:rsid w:val="002B5D14"/>
    <w:rsid w:val="002C0440"/>
    <w:rsid w:val="002C30C2"/>
    <w:rsid w:val="002C6626"/>
    <w:rsid w:val="002D5074"/>
    <w:rsid w:val="00302053"/>
    <w:rsid w:val="00302EDA"/>
    <w:rsid w:val="00320C8D"/>
    <w:rsid w:val="0032545C"/>
    <w:rsid w:val="003312EE"/>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5F6E"/>
    <w:rsid w:val="0041728E"/>
    <w:rsid w:val="00424292"/>
    <w:rsid w:val="00425FE4"/>
    <w:rsid w:val="0043706C"/>
    <w:rsid w:val="00437218"/>
    <w:rsid w:val="00451F10"/>
    <w:rsid w:val="00452DF1"/>
    <w:rsid w:val="00455551"/>
    <w:rsid w:val="00470EEC"/>
    <w:rsid w:val="00472A90"/>
    <w:rsid w:val="004A7A14"/>
    <w:rsid w:val="004A7B46"/>
    <w:rsid w:val="004C0762"/>
    <w:rsid w:val="004C09F2"/>
    <w:rsid w:val="004C6840"/>
    <w:rsid w:val="004D0D1D"/>
    <w:rsid w:val="004E4F44"/>
    <w:rsid w:val="005020D3"/>
    <w:rsid w:val="00507BF3"/>
    <w:rsid w:val="00521C25"/>
    <w:rsid w:val="0054156B"/>
    <w:rsid w:val="00582B63"/>
    <w:rsid w:val="005844D0"/>
    <w:rsid w:val="00596B63"/>
    <w:rsid w:val="005A61C0"/>
    <w:rsid w:val="005B4614"/>
    <w:rsid w:val="005B5964"/>
    <w:rsid w:val="005D7144"/>
    <w:rsid w:val="005E7DB4"/>
    <w:rsid w:val="005F492E"/>
    <w:rsid w:val="0060410C"/>
    <w:rsid w:val="00605758"/>
    <w:rsid w:val="00605BA8"/>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864C8"/>
    <w:rsid w:val="00794235"/>
    <w:rsid w:val="007A72A3"/>
    <w:rsid w:val="007B0BBB"/>
    <w:rsid w:val="007B7BC8"/>
    <w:rsid w:val="007C03E3"/>
    <w:rsid w:val="007C2C8A"/>
    <w:rsid w:val="007D0E1B"/>
    <w:rsid w:val="00806DDF"/>
    <w:rsid w:val="008101B7"/>
    <w:rsid w:val="00810449"/>
    <w:rsid w:val="00824CD4"/>
    <w:rsid w:val="00845912"/>
    <w:rsid w:val="00852C35"/>
    <w:rsid w:val="008562C0"/>
    <w:rsid w:val="00864BAF"/>
    <w:rsid w:val="0086754E"/>
    <w:rsid w:val="0088793A"/>
    <w:rsid w:val="0089137F"/>
    <w:rsid w:val="00897B7D"/>
    <w:rsid w:val="008B1D7D"/>
    <w:rsid w:val="008B4A0E"/>
    <w:rsid w:val="008C6D67"/>
    <w:rsid w:val="008E5436"/>
    <w:rsid w:val="008F1BE4"/>
    <w:rsid w:val="008F5FC8"/>
    <w:rsid w:val="00914BD1"/>
    <w:rsid w:val="00917422"/>
    <w:rsid w:val="009211F7"/>
    <w:rsid w:val="0092416B"/>
    <w:rsid w:val="009245D5"/>
    <w:rsid w:val="0096092A"/>
    <w:rsid w:val="00964D40"/>
    <w:rsid w:val="00966780"/>
    <w:rsid w:val="0097290B"/>
    <w:rsid w:val="00974467"/>
    <w:rsid w:val="0098002A"/>
    <w:rsid w:val="00981460"/>
    <w:rsid w:val="00994AEE"/>
    <w:rsid w:val="009C246A"/>
    <w:rsid w:val="009C5215"/>
    <w:rsid w:val="009C5A99"/>
    <w:rsid w:val="009D5AFE"/>
    <w:rsid w:val="009D739E"/>
    <w:rsid w:val="009E19AE"/>
    <w:rsid w:val="009F4968"/>
    <w:rsid w:val="009F6283"/>
    <w:rsid w:val="00A1615F"/>
    <w:rsid w:val="00A166CD"/>
    <w:rsid w:val="00A20BF0"/>
    <w:rsid w:val="00A31942"/>
    <w:rsid w:val="00A37E7D"/>
    <w:rsid w:val="00A433FA"/>
    <w:rsid w:val="00A44140"/>
    <w:rsid w:val="00A50FE6"/>
    <w:rsid w:val="00A65BD5"/>
    <w:rsid w:val="00A71013"/>
    <w:rsid w:val="00A929F3"/>
    <w:rsid w:val="00AA6752"/>
    <w:rsid w:val="00AB4B27"/>
    <w:rsid w:val="00AB63EC"/>
    <w:rsid w:val="00AE34BF"/>
    <w:rsid w:val="00AE3CBA"/>
    <w:rsid w:val="00B15196"/>
    <w:rsid w:val="00B162EB"/>
    <w:rsid w:val="00B20FB0"/>
    <w:rsid w:val="00B31D47"/>
    <w:rsid w:val="00B33DA7"/>
    <w:rsid w:val="00B3786C"/>
    <w:rsid w:val="00B54C8A"/>
    <w:rsid w:val="00B603B4"/>
    <w:rsid w:val="00B67297"/>
    <w:rsid w:val="00B7052F"/>
    <w:rsid w:val="00B71665"/>
    <w:rsid w:val="00B7562B"/>
    <w:rsid w:val="00B7577C"/>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13EA"/>
    <w:rsid w:val="00D3649F"/>
    <w:rsid w:val="00D415FF"/>
    <w:rsid w:val="00D42DA7"/>
    <w:rsid w:val="00D43767"/>
    <w:rsid w:val="00D44A86"/>
    <w:rsid w:val="00D50CA1"/>
    <w:rsid w:val="00D66CF4"/>
    <w:rsid w:val="00D704E3"/>
    <w:rsid w:val="00D7730F"/>
    <w:rsid w:val="00D83274"/>
    <w:rsid w:val="00D84185"/>
    <w:rsid w:val="00D95201"/>
    <w:rsid w:val="00DA1E9F"/>
    <w:rsid w:val="00DA45E4"/>
    <w:rsid w:val="00DA5F9E"/>
    <w:rsid w:val="00DA700E"/>
    <w:rsid w:val="00DC7BC5"/>
    <w:rsid w:val="00DD2F80"/>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1B8"/>
    <w:rsid w:val="00F1033B"/>
    <w:rsid w:val="00F11B50"/>
    <w:rsid w:val="00F16477"/>
    <w:rsid w:val="00F32607"/>
    <w:rsid w:val="00F35D9B"/>
    <w:rsid w:val="00F503DA"/>
    <w:rsid w:val="00F52113"/>
    <w:rsid w:val="00F541F4"/>
    <w:rsid w:val="00F71C12"/>
    <w:rsid w:val="00F76142"/>
    <w:rsid w:val="00F94485"/>
    <w:rsid w:val="00FA1622"/>
    <w:rsid w:val="00FA3A24"/>
    <w:rsid w:val="00FA603D"/>
    <w:rsid w:val="00FB0EE9"/>
    <w:rsid w:val="00FB761F"/>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Dawn Howe</cp:lastModifiedBy>
  <cp:revision>2</cp:revision>
  <cp:lastPrinted>2015-12-03T22:07:00Z</cp:lastPrinted>
  <dcterms:created xsi:type="dcterms:W3CDTF">2026-07-07T14:52:00Z</dcterms:created>
  <dcterms:modified xsi:type="dcterms:W3CDTF">2026-07-07T14:52:00Z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1508fda9-7796-4c2f-9a4a-fdbad316bc93</vt:lpwstr>
  </property>
</Properties>
</file>