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35" w:type="dxa"/>
        <w:tblInd w:w="-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330"/>
        <w:gridCol w:w="5405"/>
      </w:tblGrid>
      <w:tr w:rsidR="00B7577C" w:rsidRPr="009D5AFE" w14:paraId="607354CD" w14:textId="77777777" w:rsidTr="00F32F3E">
        <w:tc>
          <w:tcPr>
            <w:tcW w:w="8735" w:type="dxa"/>
            <w:gridSpan w:val="2"/>
            <w:tcMar>
              <w:top w:w="43" w:type="dxa"/>
              <w:left w:w="0" w:type="dxa"/>
              <w:bottom w:w="43" w:type="dxa"/>
              <w:right w:w="0" w:type="dxa"/>
            </w:tcMar>
          </w:tcPr>
          <w:p w14:paraId="55FCDB3B" w14:textId="77777777" w:rsidR="00B7577C" w:rsidRPr="009D5AFE" w:rsidRDefault="00B7577C" w:rsidP="00C602B2">
            <w:r>
              <w:t>Please use this form to clearly and concisely report on project progress.  The information included should reflect quantifiable results that can be used to evaluate and measure project success.  Comments should be limited to the designated boxes.  Technical reports, no longer than 4 pages, may be attached to this summary report.</w:t>
            </w:r>
          </w:p>
        </w:tc>
      </w:tr>
      <w:tr w:rsidR="009D5AFE" w:rsidRPr="009D5AFE" w14:paraId="0C040487" w14:textId="77777777" w:rsidTr="00B7577C">
        <w:tc>
          <w:tcPr>
            <w:tcW w:w="3330" w:type="dxa"/>
            <w:tcMar>
              <w:top w:w="43" w:type="dxa"/>
              <w:left w:w="0" w:type="dxa"/>
              <w:bottom w:w="43" w:type="dxa"/>
              <w:right w:w="0" w:type="dxa"/>
            </w:tcMar>
          </w:tcPr>
          <w:p w14:paraId="43892BAB" w14:textId="77777777" w:rsidR="00335A26" w:rsidRPr="009D5AFE" w:rsidRDefault="00335A26" w:rsidP="00FF4F4F">
            <w:pPr>
              <w:pStyle w:val="Heading2"/>
              <w:keepNext w:val="0"/>
              <w:numPr>
                <w:ilvl w:val="0"/>
                <w:numId w:val="0"/>
              </w:numPr>
              <w:ind w:left="576" w:hanging="576"/>
              <w:rPr>
                <w:color w:val="auto"/>
              </w:rPr>
            </w:pPr>
          </w:p>
        </w:tc>
        <w:tc>
          <w:tcPr>
            <w:tcW w:w="5405" w:type="dxa"/>
            <w:tcMar>
              <w:top w:w="43" w:type="dxa"/>
              <w:left w:w="0" w:type="dxa"/>
              <w:bottom w:w="43" w:type="dxa"/>
              <w:right w:w="0" w:type="dxa"/>
            </w:tcMar>
          </w:tcPr>
          <w:p w14:paraId="005D07E1" w14:textId="77777777" w:rsidR="00335A26" w:rsidRPr="009D5AFE" w:rsidRDefault="00335A26" w:rsidP="00C602B2"/>
        </w:tc>
      </w:tr>
      <w:tr w:rsidR="000D3D86" w:rsidRPr="009D5AFE" w14:paraId="2608649A" w14:textId="77777777" w:rsidTr="00B7577C">
        <w:tc>
          <w:tcPr>
            <w:tcW w:w="3330" w:type="dxa"/>
            <w:tcMar>
              <w:top w:w="43" w:type="dxa"/>
              <w:left w:w="0" w:type="dxa"/>
              <w:bottom w:w="43" w:type="dxa"/>
              <w:right w:w="0" w:type="dxa"/>
            </w:tcMar>
          </w:tcPr>
          <w:p w14:paraId="112E74F5" w14:textId="77777777" w:rsidR="000D3D86" w:rsidRPr="009D5AFE" w:rsidRDefault="000D3D86" w:rsidP="000D3D86">
            <w:pPr>
              <w:pStyle w:val="Heading2"/>
              <w:keepNext w:val="0"/>
              <w:numPr>
                <w:ilvl w:val="0"/>
                <w:numId w:val="0"/>
              </w:numPr>
              <w:ind w:left="576" w:hanging="576"/>
              <w:rPr>
                <w:i/>
                <w:color w:val="auto"/>
              </w:rPr>
            </w:pPr>
            <w:r w:rsidRPr="009D5AFE">
              <w:rPr>
                <w:color w:val="auto"/>
              </w:rPr>
              <w:t xml:space="preserve">Project Title: </w:t>
            </w:r>
          </w:p>
        </w:tc>
        <w:tc>
          <w:tcPr>
            <w:tcW w:w="5405" w:type="dxa"/>
            <w:tcMar>
              <w:top w:w="43" w:type="dxa"/>
              <w:left w:w="0" w:type="dxa"/>
              <w:bottom w:w="43" w:type="dxa"/>
              <w:right w:w="0" w:type="dxa"/>
            </w:tcMar>
          </w:tcPr>
          <w:p w14:paraId="3E49888D" w14:textId="13E342EE" w:rsidR="000D3D86" w:rsidRPr="009D5AFE" w:rsidRDefault="000D3D86" w:rsidP="000D3D86">
            <w:r w:rsidRPr="00D66F54">
              <w:rPr>
                <w:rFonts w:cs="Times New Roman"/>
                <w:sz w:val="20"/>
                <w:szCs w:val="20"/>
              </w:rPr>
              <w:t>Development of climate-smart high-yielding practices associated with high-end biological treatments and soybean-related microbiome resiliency</w:t>
            </w:r>
          </w:p>
        </w:tc>
      </w:tr>
      <w:tr w:rsidR="000D3D86" w:rsidRPr="009D5AFE" w14:paraId="5464E220" w14:textId="77777777" w:rsidTr="00B7577C">
        <w:tc>
          <w:tcPr>
            <w:tcW w:w="3330" w:type="dxa"/>
            <w:tcMar>
              <w:top w:w="43" w:type="dxa"/>
              <w:left w:w="0" w:type="dxa"/>
              <w:bottom w:w="43" w:type="dxa"/>
              <w:right w:w="0" w:type="dxa"/>
            </w:tcMar>
          </w:tcPr>
          <w:p w14:paraId="2B081BCC" w14:textId="77777777" w:rsidR="000D3D86" w:rsidRPr="009D5AFE" w:rsidRDefault="000D3D86" w:rsidP="000D3D86">
            <w:pPr>
              <w:pStyle w:val="Heading2"/>
              <w:keepNext w:val="0"/>
              <w:numPr>
                <w:ilvl w:val="0"/>
                <w:numId w:val="0"/>
              </w:numPr>
              <w:ind w:left="576" w:hanging="576"/>
              <w:rPr>
                <w:color w:val="auto"/>
              </w:rPr>
            </w:pPr>
            <w:r>
              <w:rPr>
                <w:color w:val="auto"/>
              </w:rPr>
              <w:t>Organization</w:t>
            </w:r>
            <w:r w:rsidRPr="009D5AFE">
              <w:rPr>
                <w:color w:val="auto"/>
              </w:rPr>
              <w:t xml:space="preserve">: </w:t>
            </w:r>
          </w:p>
        </w:tc>
        <w:tc>
          <w:tcPr>
            <w:tcW w:w="5405" w:type="dxa"/>
            <w:tcMar>
              <w:top w:w="43" w:type="dxa"/>
              <w:left w:w="0" w:type="dxa"/>
              <w:bottom w:w="43" w:type="dxa"/>
              <w:right w:w="0" w:type="dxa"/>
            </w:tcMar>
          </w:tcPr>
          <w:p w14:paraId="711F2F42" w14:textId="108B5026" w:rsidR="000D3D86" w:rsidRPr="009D5AFE" w:rsidRDefault="000D3D86" w:rsidP="000D3D86">
            <w:r w:rsidRPr="00D66F54">
              <w:rPr>
                <w:rFonts w:eastAsiaTheme="minorEastAsia" w:hint="eastAsia"/>
                <w:sz w:val="20"/>
                <w:szCs w:val="20"/>
                <w:lang w:eastAsia="ko-KR"/>
              </w:rPr>
              <w:t>University of Texas at Arlington</w:t>
            </w:r>
          </w:p>
        </w:tc>
      </w:tr>
      <w:tr w:rsidR="000D3D86" w:rsidRPr="009D5AFE" w14:paraId="7DF4CA4D" w14:textId="77777777" w:rsidTr="00B7577C">
        <w:tc>
          <w:tcPr>
            <w:tcW w:w="3330" w:type="dxa"/>
            <w:tcMar>
              <w:top w:w="43" w:type="dxa"/>
              <w:left w:w="0" w:type="dxa"/>
              <w:bottom w:w="43" w:type="dxa"/>
              <w:right w:w="0" w:type="dxa"/>
            </w:tcMar>
          </w:tcPr>
          <w:p w14:paraId="3D43B5E0" w14:textId="77777777" w:rsidR="000D3D86" w:rsidRPr="009D5AFE" w:rsidRDefault="000D3D86" w:rsidP="000D3D86">
            <w:pPr>
              <w:pStyle w:val="Heading2"/>
              <w:keepNext w:val="0"/>
              <w:numPr>
                <w:ilvl w:val="0"/>
                <w:numId w:val="0"/>
              </w:numPr>
              <w:ind w:left="576" w:hanging="576"/>
              <w:rPr>
                <w:i/>
                <w:color w:val="auto"/>
              </w:rPr>
            </w:pPr>
            <w:r>
              <w:rPr>
                <w:color w:val="auto"/>
              </w:rPr>
              <w:t>Principal Investigator Name:</w:t>
            </w:r>
          </w:p>
        </w:tc>
        <w:tc>
          <w:tcPr>
            <w:tcW w:w="5405" w:type="dxa"/>
            <w:tcMar>
              <w:top w:w="43" w:type="dxa"/>
              <w:left w:w="0" w:type="dxa"/>
              <w:bottom w:w="43" w:type="dxa"/>
              <w:right w:w="0" w:type="dxa"/>
            </w:tcMar>
          </w:tcPr>
          <w:p w14:paraId="69A51A74" w14:textId="4B8E714F" w:rsidR="000D3D86" w:rsidRPr="009D5AFE" w:rsidRDefault="000D3D86" w:rsidP="000D3D86">
            <w:r w:rsidRPr="00D66F54">
              <w:rPr>
                <w:rFonts w:eastAsiaTheme="minorEastAsia" w:hint="eastAsia"/>
                <w:sz w:val="20"/>
                <w:szCs w:val="20"/>
                <w:lang w:eastAsia="ko-KR"/>
              </w:rPr>
              <w:t>Woo-Suk Chang</w:t>
            </w:r>
          </w:p>
        </w:tc>
      </w:tr>
      <w:tr w:rsidR="000D3D86" w:rsidRPr="009D5AFE" w14:paraId="7C702625" w14:textId="77777777" w:rsidTr="00B7577C">
        <w:tc>
          <w:tcPr>
            <w:tcW w:w="3330" w:type="dxa"/>
            <w:tcMar>
              <w:top w:w="43" w:type="dxa"/>
              <w:left w:w="0" w:type="dxa"/>
              <w:bottom w:w="43" w:type="dxa"/>
              <w:right w:w="0" w:type="dxa"/>
            </w:tcMar>
          </w:tcPr>
          <w:p w14:paraId="3301D6F9" w14:textId="77777777" w:rsidR="000D3D86" w:rsidRDefault="000D3D86" w:rsidP="000D3D86">
            <w:pPr>
              <w:pStyle w:val="Heading2"/>
              <w:keepNext w:val="0"/>
              <w:numPr>
                <w:ilvl w:val="0"/>
                <w:numId w:val="0"/>
              </w:numPr>
              <w:ind w:left="576" w:hanging="576"/>
              <w:rPr>
                <w:color w:val="auto"/>
              </w:rPr>
            </w:pPr>
            <w:r>
              <w:rPr>
                <w:color w:val="auto"/>
              </w:rPr>
              <w:t>Report Period:</w:t>
            </w:r>
          </w:p>
        </w:tc>
        <w:tc>
          <w:tcPr>
            <w:tcW w:w="5405" w:type="dxa"/>
            <w:tcMar>
              <w:top w:w="43" w:type="dxa"/>
              <w:left w:w="0" w:type="dxa"/>
              <w:bottom w:w="43" w:type="dxa"/>
              <w:right w:w="0" w:type="dxa"/>
            </w:tcMar>
          </w:tcPr>
          <w:p w14:paraId="68A0D09E" w14:textId="70238EC4" w:rsidR="000D3D86" w:rsidRPr="009D5AFE" w:rsidRDefault="00000000" w:rsidP="000D3D86">
            <w:sdt>
              <w:sdtPr>
                <w:rPr>
                  <w:rFonts w:cs="Times New Roman"/>
                  <w:sz w:val="20"/>
                  <w:szCs w:val="20"/>
                </w:rPr>
                <w:id w:val="1091743573"/>
                <w14:checkbox>
                  <w14:checked w14:val="0"/>
                  <w14:checkedState w14:val="2612" w14:font="MS Gothic"/>
                  <w14:uncheckedState w14:val="2610" w14:font="MS Gothic"/>
                </w14:checkbox>
              </w:sdtPr>
              <w:sdtContent>
                <w:r w:rsidR="000D3D86" w:rsidRPr="00D66F54">
                  <w:rPr>
                    <w:rFonts w:ascii="Segoe UI Symbol" w:eastAsia="MS Gothic" w:hAnsi="Segoe UI Symbol" w:cs="Segoe UI Symbol"/>
                    <w:sz w:val="20"/>
                    <w:szCs w:val="20"/>
                  </w:rPr>
                  <w:t>☐</w:t>
                </w:r>
              </w:sdtContent>
            </w:sdt>
            <w:r w:rsidR="000D3D86" w:rsidRPr="00D66F54">
              <w:rPr>
                <w:rFonts w:cs="Times New Roman"/>
                <w:sz w:val="20"/>
                <w:szCs w:val="20"/>
              </w:rPr>
              <w:t xml:space="preserve"> December   </w:t>
            </w:r>
            <w:sdt>
              <w:sdtPr>
                <w:rPr>
                  <w:rFonts w:cs="Times New Roman"/>
                  <w:sz w:val="20"/>
                  <w:szCs w:val="20"/>
                </w:rPr>
                <w:id w:val="1135224894"/>
                <w14:checkbox>
                  <w14:checked w14:val="0"/>
                  <w14:checkedState w14:val="2612" w14:font="MS Gothic"/>
                  <w14:uncheckedState w14:val="2610" w14:font="MS Gothic"/>
                </w14:checkbox>
              </w:sdtPr>
              <w:sdtContent>
                <w:r w:rsidR="000D3D86">
                  <w:rPr>
                    <w:rFonts w:ascii="MS Gothic" w:eastAsia="MS Gothic" w:hAnsi="MS Gothic" w:cs="Times New Roman" w:hint="eastAsia"/>
                    <w:sz w:val="20"/>
                    <w:szCs w:val="20"/>
                  </w:rPr>
                  <w:t>☐</w:t>
                </w:r>
              </w:sdtContent>
            </w:sdt>
            <w:r w:rsidR="000D3D86" w:rsidRPr="00D66F54">
              <w:rPr>
                <w:rFonts w:cs="Times New Roman"/>
                <w:sz w:val="20"/>
                <w:szCs w:val="20"/>
              </w:rPr>
              <w:t xml:space="preserve"> March   </w:t>
            </w:r>
            <w:sdt>
              <w:sdtPr>
                <w:rPr>
                  <w:rFonts w:cs="Times New Roman"/>
                  <w:sz w:val="20"/>
                  <w:szCs w:val="20"/>
                </w:rPr>
                <w:id w:val="-485778626"/>
                <w14:checkbox>
                  <w14:checked w14:val="1"/>
                  <w14:checkedState w14:val="2612" w14:font="MS Gothic"/>
                  <w14:uncheckedState w14:val="2610" w14:font="MS Gothic"/>
                </w14:checkbox>
              </w:sdtPr>
              <w:sdtContent>
                <w:r w:rsidR="000D3D86">
                  <w:rPr>
                    <w:rFonts w:ascii="MS Gothic" w:eastAsia="MS Gothic" w:hAnsi="MS Gothic" w:cs="Times New Roman" w:hint="eastAsia"/>
                    <w:sz w:val="20"/>
                    <w:szCs w:val="20"/>
                  </w:rPr>
                  <w:t>☒</w:t>
                </w:r>
              </w:sdtContent>
            </w:sdt>
            <w:r w:rsidR="000D3D86" w:rsidRPr="00D66F54">
              <w:rPr>
                <w:rFonts w:cs="Times New Roman"/>
                <w:sz w:val="20"/>
                <w:szCs w:val="20"/>
              </w:rPr>
              <w:t xml:space="preserve"> June   </w:t>
            </w:r>
            <w:sdt>
              <w:sdtPr>
                <w:rPr>
                  <w:rFonts w:cs="Times New Roman"/>
                  <w:sz w:val="20"/>
                  <w:szCs w:val="20"/>
                </w:rPr>
                <w:id w:val="471030118"/>
                <w14:checkbox>
                  <w14:checked w14:val="0"/>
                  <w14:checkedState w14:val="2612" w14:font="MS Gothic"/>
                  <w14:uncheckedState w14:val="2610" w14:font="MS Gothic"/>
                </w14:checkbox>
              </w:sdtPr>
              <w:sdtContent>
                <w:r w:rsidR="000D3D86" w:rsidRPr="00D66F54">
                  <w:rPr>
                    <w:rFonts w:ascii="Segoe UI Symbol" w:eastAsia="MS Gothic" w:hAnsi="Segoe UI Symbol" w:cs="Segoe UI Symbol"/>
                    <w:sz w:val="20"/>
                    <w:szCs w:val="20"/>
                  </w:rPr>
                  <w:t>☐</w:t>
                </w:r>
              </w:sdtContent>
            </w:sdt>
            <w:r w:rsidR="000D3D86" w:rsidRPr="00D66F54">
              <w:rPr>
                <w:rFonts w:cs="Times New Roman"/>
                <w:sz w:val="20"/>
                <w:szCs w:val="20"/>
              </w:rPr>
              <w:t xml:space="preserve"> September   </w:t>
            </w:r>
            <w:sdt>
              <w:sdtPr>
                <w:rPr>
                  <w:rFonts w:cs="Times New Roman"/>
                  <w:sz w:val="20"/>
                  <w:szCs w:val="20"/>
                </w:rPr>
                <w:id w:val="-402682564"/>
                <w14:checkbox>
                  <w14:checked w14:val="0"/>
                  <w14:checkedState w14:val="2612" w14:font="MS Gothic"/>
                  <w14:uncheckedState w14:val="2610" w14:font="MS Gothic"/>
                </w14:checkbox>
              </w:sdtPr>
              <w:sdtContent>
                <w:r w:rsidR="000D3D86" w:rsidRPr="00D66F54">
                  <w:rPr>
                    <w:rFonts w:ascii="Segoe UI Symbol" w:eastAsia="MS Gothic" w:hAnsi="Segoe UI Symbol" w:cs="Segoe UI Symbol"/>
                    <w:sz w:val="20"/>
                    <w:szCs w:val="20"/>
                  </w:rPr>
                  <w:t>☐</w:t>
                </w:r>
              </w:sdtContent>
            </w:sdt>
            <w:r w:rsidR="000D3D86" w:rsidRPr="00D66F54">
              <w:rPr>
                <w:rFonts w:cs="Times New Roman"/>
                <w:sz w:val="20"/>
                <w:szCs w:val="20"/>
              </w:rPr>
              <w:t xml:space="preserve"> Final</w:t>
            </w:r>
          </w:p>
        </w:tc>
      </w:tr>
      <w:tr w:rsidR="00773484" w14:paraId="0B3E2517" w14:textId="77777777" w:rsidTr="00B7577C">
        <w:tc>
          <w:tcPr>
            <w:tcW w:w="8735" w:type="dxa"/>
            <w:gridSpan w:val="2"/>
            <w:tcMar>
              <w:top w:w="43" w:type="dxa"/>
              <w:left w:w="0" w:type="dxa"/>
              <w:bottom w:w="43" w:type="dxa"/>
              <w:right w:w="0" w:type="dxa"/>
            </w:tcMar>
          </w:tcPr>
          <w:p w14:paraId="75745718" w14:textId="77777777" w:rsidR="00773484" w:rsidRPr="00693D9D" w:rsidRDefault="00773484" w:rsidP="00B7577C">
            <w:pPr>
              <w:pStyle w:val="Heading2"/>
              <w:numPr>
                <w:ilvl w:val="0"/>
                <w:numId w:val="0"/>
              </w:numPr>
              <w:rPr>
                <w:b w:val="0"/>
              </w:rPr>
            </w:pPr>
            <w:r w:rsidRPr="00693D9D">
              <w:t xml:space="preserve">Project </w:t>
            </w:r>
            <w:r w:rsidR="00B7577C">
              <w:t>Status</w:t>
            </w:r>
            <w:r w:rsidR="00B7577C">
              <w:rPr>
                <w:b w:val="0"/>
              </w:rPr>
              <w:t>:</w:t>
            </w:r>
          </w:p>
        </w:tc>
      </w:tr>
      <w:tr w:rsidR="00773484" w14:paraId="24A186B1" w14:textId="77777777" w:rsidTr="003312EE">
        <w:trPr>
          <w:trHeight w:val="8938"/>
        </w:trPr>
        <w:tc>
          <w:tcPr>
            <w:tcW w:w="8735" w:type="dxa"/>
            <w:gridSpan w:val="2"/>
            <w:tcMar>
              <w:top w:w="43" w:type="dxa"/>
              <w:left w:w="0" w:type="dxa"/>
              <w:bottom w:w="43" w:type="dxa"/>
              <w:right w:w="0" w:type="dxa"/>
            </w:tcMar>
          </w:tcPr>
          <w:p w14:paraId="1B810ABD" w14:textId="77777777" w:rsidR="0097316D" w:rsidRDefault="0097316D" w:rsidP="00C75745">
            <w:pPr>
              <w:jc w:val="both"/>
              <w:rPr>
                <w:sz w:val="21"/>
                <w:szCs w:val="21"/>
              </w:rPr>
            </w:pPr>
          </w:p>
          <w:p w14:paraId="09D3C398" w14:textId="58C77686" w:rsidR="00C75745" w:rsidRDefault="00C75745" w:rsidP="0097316D">
            <w:pPr>
              <w:rPr>
                <w:rFonts w:eastAsiaTheme="minorEastAsia"/>
                <w:sz w:val="21"/>
                <w:szCs w:val="21"/>
                <w:lang w:eastAsia="ko-KR"/>
              </w:rPr>
            </w:pPr>
            <w:r w:rsidRPr="0067541F">
              <w:rPr>
                <w:sz w:val="21"/>
                <w:szCs w:val="21"/>
              </w:rPr>
              <w:t xml:space="preserve">During this reporting period, progress </w:t>
            </w:r>
            <w:proofErr w:type="gramStart"/>
            <w:r w:rsidRPr="0067541F">
              <w:rPr>
                <w:sz w:val="21"/>
                <w:szCs w:val="21"/>
              </w:rPr>
              <w:t>continued on</w:t>
            </w:r>
            <w:proofErr w:type="gramEnd"/>
            <w:r w:rsidRPr="0067541F">
              <w:rPr>
                <w:sz w:val="21"/>
                <w:szCs w:val="21"/>
              </w:rPr>
              <w:t xml:space="preserve"> the microbiome component of the project. Previous reporting summarized the field performance data from the 2025 multi-state trials</w:t>
            </w:r>
            <w:r w:rsidR="0067541F" w:rsidRPr="0067541F">
              <w:rPr>
                <w:sz w:val="21"/>
                <w:szCs w:val="21"/>
              </w:rPr>
              <w:t xml:space="preserve"> </w:t>
            </w:r>
            <w:r w:rsidR="0067541F" w:rsidRPr="0067541F">
              <w:rPr>
                <w:rFonts w:eastAsiaTheme="minorEastAsia" w:cs="Times New Roman"/>
                <w:sz w:val="21"/>
                <w:szCs w:val="21"/>
                <w:lang w:eastAsia="ko-KR"/>
              </w:rPr>
              <w:t>(T</w:t>
            </w:r>
            <w:r w:rsidR="0067541F" w:rsidRPr="0067541F">
              <w:rPr>
                <w:rFonts w:eastAsiaTheme="minorEastAsia" w:cs="Times New Roman" w:hint="eastAsia"/>
                <w:sz w:val="21"/>
                <w:szCs w:val="21"/>
                <w:lang w:eastAsia="ko-KR"/>
              </w:rPr>
              <w:t>X, MS, MO, and AR</w:t>
            </w:r>
            <w:r w:rsidR="0067541F" w:rsidRPr="0067541F">
              <w:rPr>
                <w:rFonts w:eastAsiaTheme="minorEastAsia" w:cs="Times New Roman"/>
                <w:sz w:val="21"/>
                <w:szCs w:val="21"/>
                <w:lang w:eastAsia="ko-KR"/>
              </w:rPr>
              <w:t xml:space="preserve">; </w:t>
            </w:r>
            <w:r w:rsidR="0067541F" w:rsidRPr="0067541F">
              <w:rPr>
                <w:rFonts w:eastAsiaTheme="minorEastAsia" w:cs="Times New Roman"/>
                <w:b/>
                <w:bCs w:val="0"/>
                <w:sz w:val="21"/>
                <w:szCs w:val="21"/>
                <w:lang w:eastAsia="ko-KR"/>
              </w:rPr>
              <w:t>Table 1</w:t>
            </w:r>
            <w:r w:rsidR="0067541F" w:rsidRPr="0067541F">
              <w:rPr>
                <w:rFonts w:eastAsiaTheme="minorEastAsia" w:cs="Times New Roman"/>
                <w:sz w:val="21"/>
                <w:szCs w:val="21"/>
                <w:lang w:eastAsia="ko-KR"/>
              </w:rPr>
              <w:t>)</w:t>
            </w:r>
            <w:r w:rsidRPr="0067541F">
              <w:rPr>
                <w:sz w:val="21"/>
                <w:szCs w:val="21"/>
              </w:rPr>
              <w:t xml:space="preserve">, including soil physicochemical properties, plant height, biomass, root nodulation, and </w:t>
            </w:r>
            <w:r w:rsidR="0097316D">
              <w:rPr>
                <w:rFonts w:eastAsiaTheme="minorEastAsia" w:hint="eastAsia"/>
                <w:sz w:val="21"/>
                <w:szCs w:val="21"/>
                <w:lang w:eastAsia="ko-KR"/>
              </w:rPr>
              <w:t xml:space="preserve">soybean </w:t>
            </w:r>
            <w:r w:rsidRPr="0067541F">
              <w:rPr>
                <w:sz w:val="21"/>
                <w:szCs w:val="21"/>
              </w:rPr>
              <w:t xml:space="preserve">yield. The current reporting period has focused on processing and analyzing the </w:t>
            </w:r>
            <w:proofErr w:type="gramStart"/>
            <w:r w:rsidRPr="0067541F">
              <w:rPr>
                <w:sz w:val="21"/>
                <w:szCs w:val="21"/>
              </w:rPr>
              <w:t>rhizosphere</w:t>
            </w:r>
            <w:proofErr w:type="gramEnd"/>
            <w:r w:rsidRPr="0067541F">
              <w:rPr>
                <w:sz w:val="21"/>
                <w:szCs w:val="21"/>
              </w:rPr>
              <w:t xml:space="preserve"> soil microbiome</w:t>
            </w:r>
            <w:r w:rsidR="0097316D">
              <w:rPr>
                <w:rFonts w:eastAsiaTheme="minorEastAsia" w:hint="eastAsia"/>
                <w:sz w:val="21"/>
                <w:szCs w:val="21"/>
                <w:lang w:eastAsia="ko-KR"/>
              </w:rPr>
              <w:t>s</w:t>
            </w:r>
            <w:r w:rsidRPr="0067541F">
              <w:rPr>
                <w:sz w:val="21"/>
                <w:szCs w:val="21"/>
              </w:rPr>
              <w:t>. The 2025 field trials evaluated soybean responses to tillage management and inoculation treatment</w:t>
            </w:r>
            <w:r w:rsidR="0097316D">
              <w:rPr>
                <w:rFonts w:eastAsiaTheme="minorEastAsia" w:hint="eastAsia"/>
                <w:sz w:val="21"/>
                <w:szCs w:val="21"/>
                <w:lang w:eastAsia="ko-KR"/>
              </w:rPr>
              <w:t>s</w:t>
            </w:r>
            <w:r w:rsidRPr="0067541F">
              <w:rPr>
                <w:sz w:val="21"/>
                <w:szCs w:val="21"/>
              </w:rPr>
              <w:t xml:space="preserve"> across multiple </w:t>
            </w:r>
            <w:r w:rsidR="0097316D">
              <w:rPr>
                <w:rFonts w:eastAsiaTheme="minorEastAsia" w:hint="eastAsia"/>
                <w:sz w:val="21"/>
                <w:szCs w:val="21"/>
                <w:lang w:eastAsia="ko-KR"/>
              </w:rPr>
              <w:t>states</w:t>
            </w:r>
            <w:r w:rsidRPr="0067541F">
              <w:rPr>
                <w:sz w:val="21"/>
                <w:szCs w:val="21"/>
              </w:rPr>
              <w:t>. The treatments included TXVA, a drought-tolerant Bradyrhizobium inoculant; First Up, a commercial inoculant; and a non-inoculated control. These treatments were assessed under conventional tillage and no-till/reduced tillage management, where field conditions allowed</w:t>
            </w:r>
            <w:r w:rsidR="0097316D">
              <w:rPr>
                <w:rFonts w:eastAsiaTheme="minorEastAsia" w:hint="eastAsia"/>
                <w:sz w:val="21"/>
                <w:szCs w:val="21"/>
                <w:lang w:eastAsia="ko-KR"/>
              </w:rPr>
              <w:t>.</w:t>
            </w:r>
          </w:p>
          <w:p w14:paraId="5AF0F2CE" w14:textId="77777777" w:rsidR="0097316D" w:rsidRPr="0097316D" w:rsidRDefault="0097316D" w:rsidP="0097316D">
            <w:pPr>
              <w:rPr>
                <w:rFonts w:eastAsiaTheme="minorEastAsia" w:hint="eastAsia"/>
                <w:sz w:val="21"/>
                <w:szCs w:val="21"/>
                <w:lang w:eastAsia="ko-KR"/>
              </w:rPr>
            </w:pPr>
          </w:p>
          <w:p w14:paraId="2539AB9A" w14:textId="02C40997" w:rsidR="0097316D" w:rsidRDefault="0097316D" w:rsidP="0097316D">
            <w:pPr>
              <w:rPr>
                <w:rFonts w:eastAsiaTheme="minorEastAsia"/>
                <w:sz w:val="21"/>
                <w:szCs w:val="21"/>
                <w:lang w:eastAsia="ko-KR"/>
              </w:rPr>
            </w:pPr>
            <w:r w:rsidRPr="0097316D">
              <w:rPr>
                <w:sz w:val="21"/>
                <w:szCs w:val="21"/>
              </w:rPr>
              <w:t>Although agronomic performance and plant response data were summarized in the previous report, microbiome analyses are being conducted to better understand how tillage and inoculation treatments may influence soybean rhizosphere microbial communities.</w:t>
            </w:r>
            <w:r w:rsidR="00C75745" w:rsidRPr="0067541F">
              <w:rPr>
                <w:sz w:val="21"/>
                <w:szCs w:val="21"/>
              </w:rPr>
              <w:t xml:space="preserve"> During this reporting period, collected soil samples were processed for DNA-based microbial community analysis. DNA extraction and quality assessment have been completed for the available rhizosphere soil samples, and purified PCR products have been prepared for sequencing and downstream analysis. The</w:t>
            </w:r>
            <w:r>
              <w:rPr>
                <w:rFonts w:eastAsiaTheme="minorEastAsia" w:hint="eastAsia"/>
                <w:sz w:val="21"/>
                <w:szCs w:val="21"/>
                <w:lang w:eastAsia="ko-KR"/>
              </w:rPr>
              <w:t xml:space="preserve">se </w:t>
            </w:r>
            <w:r w:rsidR="00C75745" w:rsidRPr="0067541F">
              <w:rPr>
                <w:sz w:val="21"/>
                <w:szCs w:val="21"/>
              </w:rPr>
              <w:t xml:space="preserve">sequencing data will be used to compare microbial community composition among inoculation treatments, tillage systems, and field locations. These analyses will help determine whether TXVA, First Up, or tillage management is associated with measurable shifts in rhizosphere microbial structure. </w:t>
            </w:r>
            <w:r w:rsidR="00DC264B" w:rsidRPr="00DC264B">
              <w:rPr>
                <w:sz w:val="21"/>
                <w:szCs w:val="21"/>
              </w:rPr>
              <w:t xml:space="preserve">In addition to community profiling, microbial co-occurrence network analyses are planned to examine potential interaction patterns and ecological relationships within </w:t>
            </w:r>
            <w:r w:rsidR="00DC264B">
              <w:rPr>
                <w:rFonts w:eastAsiaTheme="minorEastAsia" w:hint="eastAsia"/>
                <w:sz w:val="21"/>
                <w:szCs w:val="21"/>
                <w:lang w:eastAsia="ko-KR"/>
              </w:rPr>
              <w:t xml:space="preserve">microbial communities in the </w:t>
            </w:r>
            <w:r w:rsidR="00DC264B" w:rsidRPr="00DC264B">
              <w:rPr>
                <w:sz w:val="21"/>
                <w:szCs w:val="21"/>
              </w:rPr>
              <w:t>soybean rhizosphere.</w:t>
            </w:r>
          </w:p>
          <w:p w14:paraId="20C1DCF3" w14:textId="6613EB60" w:rsidR="00C75745" w:rsidRPr="0067541F" w:rsidRDefault="00C75745" w:rsidP="0097316D">
            <w:pPr>
              <w:rPr>
                <w:sz w:val="21"/>
                <w:szCs w:val="21"/>
              </w:rPr>
            </w:pPr>
            <w:r w:rsidRPr="0067541F">
              <w:rPr>
                <w:sz w:val="21"/>
                <w:szCs w:val="21"/>
              </w:rPr>
              <w:t xml:space="preserve"> </w:t>
            </w:r>
          </w:p>
          <w:p w14:paraId="5D883307" w14:textId="0A0AFE9D" w:rsidR="000D3D86" w:rsidRDefault="0097316D" w:rsidP="0041728E">
            <w:pPr>
              <w:rPr>
                <w:rFonts w:eastAsiaTheme="minorEastAsia"/>
                <w:sz w:val="21"/>
                <w:szCs w:val="21"/>
                <w:lang w:eastAsia="ko-KR"/>
              </w:rPr>
            </w:pPr>
            <w:r w:rsidRPr="0097316D">
              <w:rPr>
                <w:sz w:val="21"/>
                <w:szCs w:val="21"/>
              </w:rPr>
              <w:t>At this stage, no conclusions can be drawn regarding treatment effects on the microbiome, as sequencing and comprehensive bioinformatic analyses are still ongoing. Overall, the June reporting period reflects continued progress toward completing the microbiome component of the project. The ongoing analyses will provide an additional layer of insight into how</w:t>
            </w:r>
            <w:r w:rsidR="00DC264B">
              <w:rPr>
                <w:rFonts w:eastAsiaTheme="minorEastAsia" w:hint="eastAsia"/>
                <w:sz w:val="21"/>
                <w:szCs w:val="21"/>
                <w:lang w:eastAsia="ko-KR"/>
              </w:rPr>
              <w:t xml:space="preserve"> climate-smart</w:t>
            </w:r>
            <w:r>
              <w:rPr>
                <w:rFonts w:eastAsiaTheme="minorEastAsia" w:hint="eastAsia"/>
                <w:sz w:val="21"/>
                <w:szCs w:val="21"/>
                <w:lang w:eastAsia="ko-KR"/>
              </w:rPr>
              <w:t xml:space="preserve"> </w:t>
            </w:r>
            <w:r w:rsidRPr="0097316D">
              <w:rPr>
                <w:sz w:val="21"/>
                <w:szCs w:val="21"/>
              </w:rPr>
              <w:t>management practices and biological inoculants influence soybean-</w:t>
            </w:r>
            <w:r w:rsidRPr="0097316D">
              <w:rPr>
                <w:sz w:val="21"/>
                <w:szCs w:val="21"/>
              </w:rPr>
              <w:lastRenderedPageBreak/>
              <w:t>associated microbial communities across diverse field environments. We anticipate reporting the complete microbiome results, including microbial community composition and network analyses, in the final report scheduled for August.</w:t>
            </w:r>
          </w:p>
          <w:p w14:paraId="5B8D813A" w14:textId="77777777" w:rsidR="0097316D" w:rsidRPr="0097316D" w:rsidRDefault="0097316D" w:rsidP="0041728E">
            <w:pPr>
              <w:rPr>
                <w:rFonts w:eastAsiaTheme="minorEastAsia" w:hint="eastAsia"/>
                <w:sz w:val="20"/>
                <w:szCs w:val="20"/>
                <w:lang w:eastAsia="ko-KR"/>
              </w:rPr>
            </w:pPr>
          </w:p>
          <w:p w14:paraId="1D1A992F" w14:textId="62BB0652" w:rsidR="000D3D86" w:rsidRPr="00C75745" w:rsidRDefault="000D3D86" w:rsidP="0041728E">
            <w:pPr>
              <w:rPr>
                <w:sz w:val="20"/>
                <w:szCs w:val="20"/>
              </w:rPr>
            </w:pPr>
            <w:r w:rsidRPr="00C75745">
              <w:rPr>
                <w:rFonts w:eastAsiaTheme="minorEastAsia" w:cstheme="minorHAnsi"/>
                <w:b/>
                <w:bCs w:val="0"/>
                <w:sz w:val="20"/>
                <w:szCs w:val="20"/>
                <w:lang w:eastAsia="ko-KR"/>
              </w:rPr>
              <w:t>Table 1.</w:t>
            </w:r>
            <w:r w:rsidRPr="00C75745">
              <w:rPr>
                <w:rFonts w:eastAsiaTheme="minorEastAsia" w:cstheme="minorHAnsi"/>
                <w:sz w:val="20"/>
                <w:szCs w:val="20"/>
                <w:lang w:eastAsia="ko-KR"/>
              </w:rPr>
              <w:t xml:space="preserve"> </w:t>
            </w:r>
            <w:r w:rsidR="00DC264B">
              <w:rPr>
                <w:rFonts w:eastAsiaTheme="minorEastAsia" w:cstheme="minorHAnsi" w:hint="eastAsia"/>
                <w:sz w:val="20"/>
                <w:szCs w:val="20"/>
                <w:lang w:eastAsia="ko-KR"/>
              </w:rPr>
              <w:t>S</w:t>
            </w:r>
            <w:r w:rsidRPr="00C75745">
              <w:rPr>
                <w:rFonts w:eastAsiaTheme="minorEastAsia" w:cstheme="minorHAnsi"/>
                <w:sz w:val="20"/>
                <w:szCs w:val="20"/>
                <w:lang w:eastAsia="ko-KR"/>
              </w:rPr>
              <w:t>ummary of the 2025 field trials.</w:t>
            </w:r>
          </w:p>
          <w:tbl>
            <w:tblPr>
              <w:tblStyle w:val="GridTable5Dark-Accent6"/>
              <w:tblW w:w="0" w:type="auto"/>
              <w:tblLook w:val="04A0" w:firstRow="1" w:lastRow="0" w:firstColumn="1" w:lastColumn="0" w:noHBand="0" w:noVBand="1"/>
            </w:tblPr>
            <w:tblGrid>
              <w:gridCol w:w="1445"/>
              <w:gridCol w:w="1670"/>
              <w:gridCol w:w="1154"/>
              <w:gridCol w:w="1247"/>
              <w:gridCol w:w="1115"/>
              <w:gridCol w:w="1237"/>
              <w:gridCol w:w="847"/>
            </w:tblGrid>
            <w:tr w:rsidR="000D3D86" w:rsidRPr="00C75745" w14:paraId="761BC8C2" w14:textId="77777777" w:rsidTr="003C452C">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551" w:type="dxa"/>
                  <w:vAlign w:val="center"/>
                </w:tcPr>
                <w:p w14:paraId="4D1A8762" w14:textId="77777777" w:rsidR="000D3D86" w:rsidRPr="00C75745" w:rsidRDefault="000D3D86" w:rsidP="000D3D86">
                  <w:pPr>
                    <w:jc w:val="center"/>
                    <w:rPr>
                      <w:rFonts w:ascii="Calibri" w:hAnsi="Calibri" w:cs="Calibri"/>
                      <w:color w:val="auto"/>
                      <w:sz w:val="20"/>
                      <w:szCs w:val="20"/>
                    </w:rPr>
                  </w:pPr>
                  <w:r w:rsidRPr="00C75745">
                    <w:rPr>
                      <w:rFonts w:ascii="Calibri" w:hAnsi="Calibri" w:cs="Calibri"/>
                      <w:color w:val="auto"/>
                      <w:sz w:val="20"/>
                      <w:szCs w:val="20"/>
                    </w:rPr>
                    <w:t>Location</w:t>
                  </w:r>
                </w:p>
              </w:tc>
              <w:tc>
                <w:tcPr>
                  <w:tcW w:w="1859" w:type="dxa"/>
                  <w:vAlign w:val="center"/>
                </w:tcPr>
                <w:p w14:paraId="0DC88D67" w14:textId="77777777" w:rsidR="000D3D86" w:rsidRPr="00C75745" w:rsidRDefault="000D3D86" w:rsidP="000D3D8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C75745">
                    <w:rPr>
                      <w:rFonts w:ascii="Calibri" w:hAnsi="Calibri" w:cs="Calibri"/>
                      <w:color w:val="auto"/>
                      <w:sz w:val="20"/>
                      <w:szCs w:val="20"/>
                    </w:rPr>
                    <w:t>Collaborators</w:t>
                  </w:r>
                </w:p>
              </w:tc>
              <w:tc>
                <w:tcPr>
                  <w:tcW w:w="1300" w:type="dxa"/>
                  <w:vAlign w:val="center"/>
                </w:tcPr>
                <w:p w14:paraId="61E550E1" w14:textId="77777777" w:rsidR="000D3D86" w:rsidRPr="00C75745" w:rsidRDefault="000D3D86" w:rsidP="000D3D8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C75745">
                    <w:rPr>
                      <w:rFonts w:ascii="Calibri" w:hAnsi="Calibri" w:cs="Calibri"/>
                      <w:color w:val="auto"/>
                      <w:sz w:val="20"/>
                      <w:szCs w:val="20"/>
                    </w:rPr>
                    <w:t>Planting Date</w:t>
                  </w:r>
                </w:p>
              </w:tc>
              <w:tc>
                <w:tcPr>
                  <w:tcW w:w="1400" w:type="dxa"/>
                  <w:vAlign w:val="center"/>
                </w:tcPr>
                <w:p w14:paraId="355CA4E0" w14:textId="77777777" w:rsidR="000D3D86" w:rsidRPr="00C75745" w:rsidRDefault="000D3D86" w:rsidP="000D3D8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C75745">
                    <w:rPr>
                      <w:rFonts w:ascii="Calibri" w:hAnsi="Calibri" w:cs="Calibri"/>
                      <w:color w:val="auto"/>
                      <w:sz w:val="20"/>
                      <w:szCs w:val="20"/>
                    </w:rPr>
                    <w:t>Sampling Date</w:t>
                  </w:r>
                </w:p>
              </w:tc>
              <w:tc>
                <w:tcPr>
                  <w:tcW w:w="1215" w:type="dxa"/>
                  <w:vAlign w:val="center"/>
                </w:tcPr>
                <w:p w14:paraId="3E2DF6BF" w14:textId="77777777" w:rsidR="000D3D86" w:rsidRPr="00C75745" w:rsidRDefault="000D3D86" w:rsidP="000D3D8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C75745">
                    <w:rPr>
                      <w:rFonts w:ascii="Calibri" w:hAnsi="Calibri" w:cs="Calibri"/>
                      <w:color w:val="auto"/>
                      <w:sz w:val="20"/>
                      <w:szCs w:val="20"/>
                    </w:rPr>
                    <w:t>Harvest Date</w:t>
                  </w:r>
                </w:p>
              </w:tc>
              <w:tc>
                <w:tcPr>
                  <w:tcW w:w="1396" w:type="dxa"/>
                  <w:vAlign w:val="center"/>
                </w:tcPr>
                <w:p w14:paraId="045FE145" w14:textId="77777777" w:rsidR="000D3D86" w:rsidRPr="00C75745" w:rsidRDefault="000D3D86" w:rsidP="000D3D8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C75745">
                    <w:rPr>
                      <w:rFonts w:ascii="Calibri" w:hAnsi="Calibri" w:cs="Calibri"/>
                      <w:color w:val="auto"/>
                      <w:sz w:val="20"/>
                      <w:szCs w:val="20"/>
                    </w:rPr>
                    <w:t>Cultivar Used</w:t>
                  </w:r>
                </w:p>
              </w:tc>
              <w:tc>
                <w:tcPr>
                  <w:tcW w:w="979" w:type="dxa"/>
                  <w:vAlign w:val="center"/>
                </w:tcPr>
                <w:p w14:paraId="6D51CC69" w14:textId="77777777" w:rsidR="000D3D86" w:rsidRPr="00C75745" w:rsidRDefault="000D3D86" w:rsidP="000D3D8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C75745">
                    <w:rPr>
                      <w:rFonts w:ascii="Calibri" w:hAnsi="Calibri" w:cs="Calibri"/>
                      <w:color w:val="auto"/>
                      <w:sz w:val="20"/>
                      <w:szCs w:val="20"/>
                    </w:rPr>
                    <w:t>MG</w:t>
                  </w:r>
                </w:p>
              </w:tc>
            </w:tr>
            <w:tr w:rsidR="000D3D86" w:rsidRPr="00C75745" w14:paraId="2CB3A3AD" w14:textId="77777777" w:rsidTr="003C452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551" w:type="dxa"/>
                  <w:vAlign w:val="center"/>
                </w:tcPr>
                <w:p w14:paraId="22F1BAFB" w14:textId="77777777" w:rsidR="000D3D86" w:rsidRPr="00C75745" w:rsidRDefault="000D3D86" w:rsidP="000D3D86">
                  <w:pPr>
                    <w:jc w:val="center"/>
                    <w:rPr>
                      <w:rFonts w:ascii="Calibri" w:hAnsi="Calibri" w:cs="Calibri"/>
                      <w:color w:val="auto"/>
                      <w:sz w:val="20"/>
                      <w:szCs w:val="20"/>
                    </w:rPr>
                  </w:pPr>
                  <w:r w:rsidRPr="00C75745">
                    <w:rPr>
                      <w:rFonts w:ascii="Calibri" w:hAnsi="Calibri" w:cs="Calibri"/>
                      <w:color w:val="auto"/>
                      <w:sz w:val="20"/>
                      <w:szCs w:val="20"/>
                    </w:rPr>
                    <w:t>Port Lavaca, TX</w:t>
                  </w:r>
                </w:p>
              </w:tc>
              <w:tc>
                <w:tcPr>
                  <w:tcW w:w="1859" w:type="dxa"/>
                  <w:vAlign w:val="center"/>
                </w:tcPr>
                <w:p w14:paraId="2E9EF671" w14:textId="77777777" w:rsidR="000D3D86" w:rsidRPr="00C75745" w:rsidRDefault="000D3D86" w:rsidP="000D3D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75745">
                    <w:rPr>
                      <w:rFonts w:ascii="Calibri" w:hAnsi="Calibri" w:cs="Calibri"/>
                      <w:sz w:val="20"/>
                      <w:szCs w:val="20"/>
                    </w:rPr>
                    <w:t>Dr. James Grichar</w:t>
                  </w:r>
                </w:p>
              </w:tc>
              <w:tc>
                <w:tcPr>
                  <w:tcW w:w="1300" w:type="dxa"/>
                  <w:vAlign w:val="center"/>
                </w:tcPr>
                <w:p w14:paraId="23611CED" w14:textId="77777777" w:rsidR="000D3D86" w:rsidRPr="00C75745" w:rsidRDefault="000D3D86" w:rsidP="000D3D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75745">
                    <w:rPr>
                      <w:rFonts w:ascii="Calibri" w:hAnsi="Calibri" w:cs="Calibri"/>
                      <w:sz w:val="20"/>
                      <w:szCs w:val="20"/>
                    </w:rPr>
                    <w:t>4/9</w:t>
                  </w:r>
                </w:p>
              </w:tc>
              <w:tc>
                <w:tcPr>
                  <w:tcW w:w="1400" w:type="dxa"/>
                  <w:vAlign w:val="center"/>
                </w:tcPr>
                <w:p w14:paraId="5F9F7BB3" w14:textId="77777777" w:rsidR="000D3D86" w:rsidRPr="00C75745" w:rsidRDefault="000D3D86" w:rsidP="000D3D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75745">
                    <w:rPr>
                      <w:rFonts w:ascii="Calibri" w:hAnsi="Calibri" w:cs="Calibri"/>
                      <w:sz w:val="20"/>
                      <w:szCs w:val="20"/>
                    </w:rPr>
                    <w:t>7/1</w:t>
                  </w:r>
                </w:p>
              </w:tc>
              <w:tc>
                <w:tcPr>
                  <w:tcW w:w="1215" w:type="dxa"/>
                  <w:vAlign w:val="center"/>
                </w:tcPr>
                <w:p w14:paraId="0459666F" w14:textId="77777777" w:rsidR="000D3D86" w:rsidRPr="00C75745" w:rsidRDefault="000D3D86" w:rsidP="000D3D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75745">
                    <w:rPr>
                      <w:rFonts w:ascii="Calibri" w:hAnsi="Calibri" w:cs="Calibri"/>
                      <w:sz w:val="20"/>
                      <w:szCs w:val="20"/>
                    </w:rPr>
                    <w:t>No Harvest*</w:t>
                  </w:r>
                </w:p>
              </w:tc>
              <w:tc>
                <w:tcPr>
                  <w:tcW w:w="1396" w:type="dxa"/>
                  <w:vAlign w:val="center"/>
                </w:tcPr>
                <w:p w14:paraId="74BB7315" w14:textId="77777777" w:rsidR="000D3D86" w:rsidRPr="00C75745" w:rsidRDefault="000D3D86" w:rsidP="000D3D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75745">
                    <w:rPr>
                      <w:rFonts w:ascii="Calibri" w:hAnsi="Calibri" w:cs="Calibri"/>
                      <w:sz w:val="20"/>
                      <w:szCs w:val="20"/>
                    </w:rPr>
                    <w:t>Lynda-GT</w:t>
                  </w:r>
                </w:p>
              </w:tc>
              <w:tc>
                <w:tcPr>
                  <w:tcW w:w="979" w:type="dxa"/>
                  <w:vAlign w:val="center"/>
                </w:tcPr>
                <w:p w14:paraId="563AE6C3" w14:textId="77777777" w:rsidR="000D3D86" w:rsidRPr="00C75745" w:rsidRDefault="000D3D86" w:rsidP="000D3D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75745">
                    <w:rPr>
                      <w:rFonts w:ascii="Calibri" w:hAnsi="Calibri" w:cs="Calibri"/>
                      <w:sz w:val="20"/>
                      <w:szCs w:val="20"/>
                    </w:rPr>
                    <w:t>INDT</w:t>
                  </w:r>
                </w:p>
              </w:tc>
            </w:tr>
            <w:tr w:rsidR="000D3D86" w:rsidRPr="00C75745" w14:paraId="4A79D00C" w14:textId="77777777" w:rsidTr="003C452C">
              <w:trPr>
                <w:trHeight w:val="326"/>
              </w:trPr>
              <w:tc>
                <w:tcPr>
                  <w:cnfStyle w:val="001000000000" w:firstRow="0" w:lastRow="0" w:firstColumn="1" w:lastColumn="0" w:oddVBand="0" w:evenVBand="0" w:oddHBand="0" w:evenHBand="0" w:firstRowFirstColumn="0" w:firstRowLastColumn="0" w:lastRowFirstColumn="0" w:lastRowLastColumn="0"/>
                  <w:tcW w:w="1551" w:type="dxa"/>
                  <w:vAlign w:val="center"/>
                </w:tcPr>
                <w:p w14:paraId="029AFFB7" w14:textId="77777777" w:rsidR="000D3D86" w:rsidRPr="00C75745" w:rsidRDefault="000D3D86" w:rsidP="000D3D86">
                  <w:pPr>
                    <w:jc w:val="center"/>
                    <w:rPr>
                      <w:rFonts w:ascii="Calibri" w:hAnsi="Calibri" w:cs="Calibri"/>
                      <w:color w:val="auto"/>
                      <w:sz w:val="20"/>
                      <w:szCs w:val="20"/>
                    </w:rPr>
                  </w:pPr>
                  <w:r w:rsidRPr="00C75745">
                    <w:rPr>
                      <w:rFonts w:ascii="Calibri" w:hAnsi="Calibri" w:cs="Calibri"/>
                      <w:color w:val="auto"/>
                      <w:sz w:val="20"/>
                      <w:szCs w:val="20"/>
                    </w:rPr>
                    <w:t>Leland, MS</w:t>
                  </w:r>
                </w:p>
              </w:tc>
              <w:tc>
                <w:tcPr>
                  <w:tcW w:w="1859" w:type="dxa"/>
                  <w:vAlign w:val="center"/>
                </w:tcPr>
                <w:p w14:paraId="0F50B71F" w14:textId="77777777" w:rsidR="000D3D86" w:rsidRPr="00C75745" w:rsidRDefault="000D3D86" w:rsidP="000D3D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75745">
                    <w:rPr>
                      <w:rFonts w:ascii="Calibri" w:hAnsi="Calibri" w:cs="Calibri"/>
                      <w:sz w:val="20"/>
                      <w:szCs w:val="20"/>
                    </w:rPr>
                    <w:t>Dr. Tessie Wilkerson</w:t>
                  </w:r>
                </w:p>
              </w:tc>
              <w:tc>
                <w:tcPr>
                  <w:tcW w:w="1300" w:type="dxa"/>
                  <w:vAlign w:val="center"/>
                </w:tcPr>
                <w:p w14:paraId="268DD71D" w14:textId="77777777" w:rsidR="000D3D86" w:rsidRPr="00C75745" w:rsidRDefault="000D3D86" w:rsidP="000D3D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75745">
                    <w:rPr>
                      <w:rFonts w:ascii="Calibri" w:hAnsi="Calibri" w:cs="Calibri"/>
                      <w:sz w:val="20"/>
                      <w:szCs w:val="20"/>
                    </w:rPr>
                    <w:t>6/5</w:t>
                  </w:r>
                </w:p>
              </w:tc>
              <w:tc>
                <w:tcPr>
                  <w:tcW w:w="1400" w:type="dxa"/>
                  <w:vAlign w:val="center"/>
                </w:tcPr>
                <w:p w14:paraId="2A823C84" w14:textId="77777777" w:rsidR="000D3D86" w:rsidRPr="00C75745" w:rsidRDefault="000D3D86" w:rsidP="000D3D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75745">
                    <w:rPr>
                      <w:rFonts w:ascii="Calibri" w:hAnsi="Calibri" w:cs="Calibri"/>
                      <w:sz w:val="20"/>
                      <w:szCs w:val="20"/>
                    </w:rPr>
                    <w:t>8/21</w:t>
                  </w:r>
                </w:p>
              </w:tc>
              <w:tc>
                <w:tcPr>
                  <w:tcW w:w="1215" w:type="dxa"/>
                  <w:vAlign w:val="center"/>
                </w:tcPr>
                <w:p w14:paraId="61586AA5" w14:textId="77777777" w:rsidR="000D3D86" w:rsidRPr="00C75745" w:rsidRDefault="000D3D86" w:rsidP="000D3D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75745">
                    <w:rPr>
                      <w:rFonts w:ascii="Calibri" w:eastAsiaTheme="minorEastAsia" w:hAnsi="Calibri" w:cs="Calibri" w:hint="eastAsia"/>
                      <w:sz w:val="20"/>
                      <w:szCs w:val="20"/>
                      <w:lang w:eastAsia="ko-KR"/>
                    </w:rPr>
                    <w:t>10/16</w:t>
                  </w:r>
                </w:p>
              </w:tc>
              <w:tc>
                <w:tcPr>
                  <w:tcW w:w="1396" w:type="dxa"/>
                  <w:vAlign w:val="center"/>
                </w:tcPr>
                <w:p w14:paraId="18001BDA" w14:textId="77777777" w:rsidR="000D3D86" w:rsidRPr="00C75745" w:rsidRDefault="000D3D86" w:rsidP="000D3D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75745">
                    <w:rPr>
                      <w:rFonts w:ascii="Calibri" w:hAnsi="Calibri" w:cs="Calibri"/>
                      <w:sz w:val="20"/>
                      <w:szCs w:val="20"/>
                    </w:rPr>
                    <w:t>AG49XF4</w:t>
                  </w:r>
                </w:p>
              </w:tc>
              <w:tc>
                <w:tcPr>
                  <w:tcW w:w="979" w:type="dxa"/>
                  <w:vAlign w:val="center"/>
                </w:tcPr>
                <w:p w14:paraId="573940DA" w14:textId="77777777" w:rsidR="000D3D86" w:rsidRPr="00C75745" w:rsidRDefault="000D3D86" w:rsidP="000D3D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75745">
                    <w:rPr>
                      <w:rFonts w:ascii="Calibri" w:hAnsi="Calibri" w:cs="Calibri"/>
                      <w:sz w:val="20"/>
                      <w:szCs w:val="20"/>
                    </w:rPr>
                    <w:t>4L</w:t>
                  </w:r>
                </w:p>
              </w:tc>
            </w:tr>
            <w:tr w:rsidR="000D3D86" w:rsidRPr="00C75745" w14:paraId="17583B5E" w14:textId="77777777" w:rsidTr="003C452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551" w:type="dxa"/>
                  <w:vAlign w:val="center"/>
                </w:tcPr>
                <w:p w14:paraId="3E2F48EE" w14:textId="77777777" w:rsidR="000D3D86" w:rsidRPr="00C75745" w:rsidRDefault="000D3D86" w:rsidP="000D3D86">
                  <w:pPr>
                    <w:jc w:val="center"/>
                    <w:rPr>
                      <w:rFonts w:ascii="Calibri" w:hAnsi="Calibri" w:cs="Calibri"/>
                      <w:color w:val="auto"/>
                      <w:sz w:val="20"/>
                      <w:szCs w:val="20"/>
                    </w:rPr>
                  </w:pPr>
                  <w:r w:rsidRPr="00C75745">
                    <w:rPr>
                      <w:rFonts w:ascii="Calibri" w:hAnsi="Calibri" w:cs="Calibri"/>
                      <w:color w:val="auto"/>
                      <w:sz w:val="20"/>
                      <w:szCs w:val="20"/>
                    </w:rPr>
                    <w:t>Portageville, MO</w:t>
                  </w:r>
                </w:p>
              </w:tc>
              <w:tc>
                <w:tcPr>
                  <w:tcW w:w="1859" w:type="dxa"/>
                  <w:vAlign w:val="center"/>
                </w:tcPr>
                <w:p w14:paraId="370DB3DE" w14:textId="77777777" w:rsidR="000D3D86" w:rsidRPr="00C75745" w:rsidRDefault="000D3D86" w:rsidP="000D3D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75745">
                    <w:rPr>
                      <w:rFonts w:ascii="Calibri" w:hAnsi="Calibri" w:cs="Calibri"/>
                      <w:sz w:val="20"/>
                      <w:szCs w:val="20"/>
                    </w:rPr>
                    <w:t>Dr. Feng Lin</w:t>
                  </w:r>
                </w:p>
              </w:tc>
              <w:tc>
                <w:tcPr>
                  <w:tcW w:w="1300" w:type="dxa"/>
                  <w:vAlign w:val="center"/>
                </w:tcPr>
                <w:p w14:paraId="23BA2A96" w14:textId="77777777" w:rsidR="000D3D86" w:rsidRPr="00C75745" w:rsidRDefault="000D3D86" w:rsidP="000D3D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75745">
                    <w:rPr>
                      <w:rFonts w:ascii="Calibri" w:hAnsi="Calibri" w:cs="Calibri"/>
                      <w:sz w:val="20"/>
                      <w:szCs w:val="20"/>
                    </w:rPr>
                    <w:t>6/11</w:t>
                  </w:r>
                </w:p>
              </w:tc>
              <w:tc>
                <w:tcPr>
                  <w:tcW w:w="1400" w:type="dxa"/>
                  <w:vAlign w:val="center"/>
                </w:tcPr>
                <w:p w14:paraId="3800754A" w14:textId="77777777" w:rsidR="000D3D86" w:rsidRPr="00C75745" w:rsidRDefault="000D3D86" w:rsidP="000D3D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75745">
                    <w:rPr>
                      <w:rFonts w:ascii="Calibri" w:hAnsi="Calibri" w:cs="Calibri"/>
                      <w:sz w:val="20"/>
                      <w:szCs w:val="20"/>
                    </w:rPr>
                    <w:t>8/20</w:t>
                  </w:r>
                </w:p>
              </w:tc>
              <w:tc>
                <w:tcPr>
                  <w:tcW w:w="1215" w:type="dxa"/>
                  <w:vAlign w:val="center"/>
                </w:tcPr>
                <w:p w14:paraId="04A06596" w14:textId="77777777" w:rsidR="000D3D86" w:rsidRPr="00C75745" w:rsidRDefault="000D3D86" w:rsidP="000D3D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75745">
                    <w:rPr>
                      <w:rFonts w:ascii="Calibri" w:eastAsiaTheme="minorEastAsia" w:hAnsi="Calibri" w:cs="Calibri" w:hint="eastAsia"/>
                      <w:sz w:val="20"/>
                      <w:szCs w:val="20"/>
                      <w:lang w:eastAsia="ko-KR"/>
                    </w:rPr>
                    <w:t>11/5</w:t>
                  </w:r>
                </w:p>
              </w:tc>
              <w:tc>
                <w:tcPr>
                  <w:tcW w:w="1396" w:type="dxa"/>
                  <w:vAlign w:val="center"/>
                </w:tcPr>
                <w:p w14:paraId="1865ECD5" w14:textId="77777777" w:rsidR="000D3D86" w:rsidRPr="00C75745" w:rsidRDefault="000D3D86" w:rsidP="000D3D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75745">
                    <w:rPr>
                      <w:rFonts w:ascii="Calibri" w:hAnsi="Calibri" w:cs="Calibri"/>
                      <w:sz w:val="20"/>
                      <w:szCs w:val="20"/>
                    </w:rPr>
                    <w:t>Ellis</w:t>
                  </w:r>
                </w:p>
              </w:tc>
              <w:tc>
                <w:tcPr>
                  <w:tcW w:w="979" w:type="dxa"/>
                  <w:vAlign w:val="center"/>
                </w:tcPr>
                <w:p w14:paraId="193B69D8" w14:textId="77777777" w:rsidR="000D3D86" w:rsidRPr="00C75745" w:rsidRDefault="000D3D86" w:rsidP="000D3D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75745">
                    <w:rPr>
                      <w:rFonts w:ascii="Calibri" w:hAnsi="Calibri" w:cs="Calibri"/>
                      <w:sz w:val="20"/>
                      <w:szCs w:val="20"/>
                    </w:rPr>
                    <w:t>4L</w:t>
                  </w:r>
                </w:p>
              </w:tc>
            </w:tr>
            <w:tr w:rsidR="000D3D86" w:rsidRPr="00C75745" w14:paraId="170D5010" w14:textId="77777777" w:rsidTr="003C452C">
              <w:trPr>
                <w:trHeight w:val="566"/>
              </w:trPr>
              <w:tc>
                <w:tcPr>
                  <w:cnfStyle w:val="001000000000" w:firstRow="0" w:lastRow="0" w:firstColumn="1" w:lastColumn="0" w:oddVBand="0" w:evenVBand="0" w:oddHBand="0" w:evenHBand="0" w:firstRowFirstColumn="0" w:firstRowLastColumn="0" w:lastRowFirstColumn="0" w:lastRowLastColumn="0"/>
                  <w:tcW w:w="1551" w:type="dxa"/>
                  <w:vAlign w:val="center"/>
                </w:tcPr>
                <w:p w14:paraId="2EEA4BF5" w14:textId="77777777" w:rsidR="000D3D86" w:rsidRPr="00C75745" w:rsidRDefault="000D3D86" w:rsidP="000D3D86">
                  <w:pPr>
                    <w:jc w:val="center"/>
                    <w:rPr>
                      <w:rFonts w:ascii="Calibri" w:hAnsi="Calibri" w:cs="Calibri"/>
                      <w:color w:val="auto"/>
                      <w:sz w:val="20"/>
                      <w:szCs w:val="20"/>
                    </w:rPr>
                  </w:pPr>
                  <w:r w:rsidRPr="00C75745">
                    <w:rPr>
                      <w:rFonts w:ascii="Calibri" w:hAnsi="Calibri" w:cs="Calibri"/>
                      <w:color w:val="auto"/>
                      <w:sz w:val="20"/>
                      <w:szCs w:val="20"/>
                    </w:rPr>
                    <w:t>Colt, AR</w:t>
                  </w:r>
                </w:p>
              </w:tc>
              <w:tc>
                <w:tcPr>
                  <w:tcW w:w="1859" w:type="dxa"/>
                  <w:vAlign w:val="center"/>
                </w:tcPr>
                <w:p w14:paraId="6D70C26E" w14:textId="77777777" w:rsidR="000D3D86" w:rsidRPr="00C75745" w:rsidRDefault="000D3D86" w:rsidP="000D3D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75745">
                    <w:rPr>
                      <w:rFonts w:ascii="Calibri" w:hAnsi="Calibri" w:cs="Calibri"/>
                      <w:sz w:val="20"/>
                      <w:szCs w:val="20"/>
                    </w:rPr>
                    <w:t xml:space="preserve">Dr. Shawn Clark </w:t>
                  </w:r>
                </w:p>
              </w:tc>
              <w:tc>
                <w:tcPr>
                  <w:tcW w:w="1300" w:type="dxa"/>
                  <w:vAlign w:val="center"/>
                </w:tcPr>
                <w:p w14:paraId="19DFDA4B" w14:textId="77777777" w:rsidR="000D3D86" w:rsidRPr="00C75745" w:rsidRDefault="000D3D86" w:rsidP="000D3D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75745">
                    <w:rPr>
                      <w:rFonts w:ascii="Calibri" w:hAnsi="Calibri" w:cs="Calibri"/>
                      <w:sz w:val="20"/>
                      <w:szCs w:val="20"/>
                    </w:rPr>
                    <w:t>6/25</w:t>
                  </w:r>
                </w:p>
              </w:tc>
              <w:tc>
                <w:tcPr>
                  <w:tcW w:w="1400" w:type="dxa"/>
                  <w:vAlign w:val="center"/>
                </w:tcPr>
                <w:p w14:paraId="3BC62B1D" w14:textId="77777777" w:rsidR="000D3D86" w:rsidRPr="00C75745" w:rsidRDefault="000D3D86" w:rsidP="000D3D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75745">
                    <w:rPr>
                      <w:rFonts w:ascii="Calibri" w:hAnsi="Calibri" w:cs="Calibri"/>
                      <w:sz w:val="20"/>
                      <w:szCs w:val="20"/>
                    </w:rPr>
                    <w:t>8/20</w:t>
                  </w:r>
                </w:p>
              </w:tc>
              <w:tc>
                <w:tcPr>
                  <w:tcW w:w="1215" w:type="dxa"/>
                  <w:vAlign w:val="center"/>
                </w:tcPr>
                <w:p w14:paraId="3C70D665" w14:textId="77777777" w:rsidR="000D3D86" w:rsidRPr="00C75745" w:rsidRDefault="000D3D86" w:rsidP="000D3D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75745">
                    <w:rPr>
                      <w:rFonts w:ascii="Calibri" w:eastAsiaTheme="minorEastAsia" w:hAnsi="Calibri" w:cs="Calibri" w:hint="eastAsia"/>
                      <w:sz w:val="20"/>
                      <w:szCs w:val="20"/>
                      <w:lang w:eastAsia="ko-KR"/>
                    </w:rPr>
                    <w:t>11/15</w:t>
                  </w:r>
                  <w:r w:rsidRPr="00C75745">
                    <w:rPr>
                      <w:rFonts w:ascii="Calibri" w:eastAsiaTheme="minorEastAsia" w:hAnsi="Calibri" w:cs="Calibri" w:hint="eastAsia"/>
                      <w:sz w:val="20"/>
                      <w:szCs w:val="20"/>
                      <w:vertAlign w:val="superscript"/>
                      <w:lang w:eastAsia="ko-KR"/>
                    </w:rPr>
                    <w:t>#</w:t>
                  </w:r>
                </w:p>
              </w:tc>
              <w:tc>
                <w:tcPr>
                  <w:tcW w:w="1396" w:type="dxa"/>
                  <w:vAlign w:val="center"/>
                </w:tcPr>
                <w:p w14:paraId="4FDDB8E2" w14:textId="77777777" w:rsidR="000D3D86" w:rsidRPr="00C75745" w:rsidRDefault="000D3D86" w:rsidP="000D3D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75745">
                    <w:rPr>
                      <w:rFonts w:ascii="Calibri" w:hAnsi="Calibri" w:cs="Calibri"/>
                      <w:sz w:val="20"/>
                      <w:szCs w:val="20"/>
                    </w:rPr>
                    <w:t>Ellis</w:t>
                  </w:r>
                </w:p>
              </w:tc>
              <w:tc>
                <w:tcPr>
                  <w:tcW w:w="979" w:type="dxa"/>
                  <w:vAlign w:val="center"/>
                </w:tcPr>
                <w:p w14:paraId="080A87ED" w14:textId="77777777" w:rsidR="000D3D86" w:rsidRPr="00C75745" w:rsidRDefault="000D3D86" w:rsidP="000D3D8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75745">
                    <w:rPr>
                      <w:rFonts w:ascii="Calibri" w:hAnsi="Calibri" w:cs="Calibri"/>
                      <w:sz w:val="20"/>
                      <w:szCs w:val="20"/>
                    </w:rPr>
                    <w:t>4L</w:t>
                  </w:r>
                </w:p>
              </w:tc>
            </w:tr>
          </w:tbl>
          <w:p w14:paraId="6E0B1D3B" w14:textId="12378C56" w:rsidR="00C66173" w:rsidRPr="00CF7250" w:rsidRDefault="00C66173" w:rsidP="00C66173">
            <w:pPr>
              <w:spacing w:line="240" w:lineRule="auto"/>
              <w:jc w:val="both"/>
              <w:rPr>
                <w:rFonts w:cs="Calibri"/>
                <w:sz w:val="19"/>
                <w:szCs w:val="19"/>
              </w:rPr>
            </w:pPr>
            <w:r w:rsidRPr="00CF7250">
              <w:rPr>
                <w:rFonts w:cs="Calibri"/>
                <w:sz w:val="19"/>
                <w:szCs w:val="19"/>
              </w:rPr>
              <w:t>* Due to the Dicamba damage, both conventional tillage and no-till fields produced no yield.</w:t>
            </w:r>
          </w:p>
          <w:p w14:paraId="3B6D45F6" w14:textId="77777777" w:rsidR="00C66173" w:rsidRPr="00CF7250" w:rsidRDefault="00C66173" w:rsidP="00C66173">
            <w:pPr>
              <w:spacing w:line="240" w:lineRule="auto"/>
              <w:jc w:val="both"/>
              <w:rPr>
                <w:rFonts w:eastAsiaTheme="minorEastAsia" w:cstheme="minorHAnsi"/>
                <w:sz w:val="19"/>
                <w:szCs w:val="19"/>
                <w:lang w:eastAsia="ko-KR"/>
              </w:rPr>
            </w:pPr>
            <w:r w:rsidRPr="00CF7250">
              <w:rPr>
                <w:rFonts w:eastAsiaTheme="minorEastAsia" w:cstheme="minorHAnsi"/>
                <w:sz w:val="19"/>
                <w:szCs w:val="19"/>
                <w:vertAlign w:val="superscript"/>
                <w:lang w:eastAsia="ko-KR"/>
              </w:rPr>
              <w:t>#</w:t>
            </w:r>
            <w:r w:rsidRPr="00CF7250">
              <w:rPr>
                <w:rFonts w:eastAsiaTheme="minorEastAsia" w:cstheme="minorHAnsi"/>
                <w:sz w:val="19"/>
                <w:szCs w:val="19"/>
                <w:lang w:eastAsia="ko-KR"/>
              </w:rPr>
              <w:t xml:space="preserve"> No harvest for the no-till field, presumably due to late planting.</w:t>
            </w:r>
          </w:p>
          <w:p w14:paraId="6A219016" w14:textId="77777777" w:rsidR="000D3D86" w:rsidRPr="00C75745" w:rsidRDefault="000D3D86" w:rsidP="0041728E">
            <w:pPr>
              <w:rPr>
                <w:sz w:val="20"/>
                <w:szCs w:val="20"/>
              </w:rPr>
            </w:pPr>
          </w:p>
        </w:tc>
      </w:tr>
    </w:tbl>
    <w:p w14:paraId="63B900F3" w14:textId="77777777" w:rsidR="0025429E" w:rsidRDefault="0025429E" w:rsidP="00E814B8"/>
    <w:p w14:paraId="4B666383" w14:textId="77777777" w:rsidR="0025429E" w:rsidRDefault="0025429E" w:rsidP="00E814B8"/>
    <w:sectPr w:rsidR="0025429E" w:rsidSect="00E814B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D53F" w14:textId="77777777" w:rsidR="00773555" w:rsidRDefault="00773555" w:rsidP="00BD1E89">
      <w:pPr>
        <w:spacing w:line="240" w:lineRule="auto"/>
      </w:pPr>
      <w:r>
        <w:separator/>
      </w:r>
    </w:p>
  </w:endnote>
  <w:endnote w:type="continuationSeparator" w:id="0">
    <w:p w14:paraId="1CF9F686" w14:textId="77777777" w:rsidR="00773555" w:rsidRDefault="00773555"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BEE9" w14:textId="77777777" w:rsidR="00FD2FD6" w:rsidRDefault="00FD2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290D" w14:textId="77777777" w:rsidR="00FD2FD6" w:rsidRDefault="00FD2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2330" w14:textId="77777777" w:rsidR="00FD2FD6" w:rsidRDefault="00FD2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61145" w14:textId="77777777" w:rsidR="00773555" w:rsidRDefault="00773555" w:rsidP="00BD1E89">
      <w:pPr>
        <w:spacing w:line="240" w:lineRule="auto"/>
      </w:pPr>
      <w:r>
        <w:separator/>
      </w:r>
    </w:p>
  </w:footnote>
  <w:footnote w:type="continuationSeparator" w:id="0">
    <w:p w14:paraId="7B366F72" w14:textId="77777777" w:rsidR="00773555" w:rsidRDefault="00773555"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22DE" w14:textId="77777777" w:rsidR="00FD2FD6" w:rsidRDefault="00FD2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E5EA" w14:textId="77777777" w:rsidR="00FD2FD6" w:rsidRDefault="00FD2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BD55" w14:textId="77777777" w:rsidR="00FF4F4F" w:rsidRPr="00981460" w:rsidRDefault="00FD2FD6" w:rsidP="00981460">
    <w:pPr>
      <w:pStyle w:val="Title"/>
      <w:jc w:val="right"/>
      <w:rPr>
        <w:sz w:val="24"/>
        <w:szCs w:val="24"/>
      </w:rPr>
    </w:pPr>
    <w:r>
      <w:rPr>
        <w:sz w:val="24"/>
        <w:szCs w:val="24"/>
      </w:rPr>
      <w:t>Subcontractor</w:t>
    </w:r>
    <w:r w:rsidR="00FF4F4F" w:rsidRPr="00981460">
      <w:rPr>
        <w:sz w:val="24"/>
        <w:szCs w:val="24"/>
      </w:rPr>
      <w:t xml:space="preserve"> </w:t>
    </w:r>
    <w:r w:rsidR="00B7577C">
      <w:rPr>
        <w:sz w:val="24"/>
        <w:szCs w:val="24"/>
      </w:rPr>
      <w:t>Quarterly</w:t>
    </w:r>
    <w:r w:rsidR="00FF4F4F">
      <w:rPr>
        <w:sz w:val="24"/>
        <w:szCs w:val="24"/>
      </w:rPr>
      <w:t xml:space="preserve"> </w:t>
    </w:r>
    <w:r w:rsidR="00FF4F4F" w:rsidRPr="00981460">
      <w:rPr>
        <w:sz w:val="24"/>
        <w:szCs w:val="24"/>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4"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127464">
    <w:abstractNumId w:val="20"/>
  </w:num>
  <w:num w:numId="2" w16cid:durableId="1066491011">
    <w:abstractNumId w:val="24"/>
  </w:num>
  <w:num w:numId="3" w16cid:durableId="1952468389">
    <w:abstractNumId w:val="4"/>
  </w:num>
  <w:num w:numId="4" w16cid:durableId="1756242848">
    <w:abstractNumId w:val="5"/>
  </w:num>
  <w:num w:numId="5" w16cid:durableId="358245729">
    <w:abstractNumId w:val="23"/>
  </w:num>
  <w:num w:numId="6" w16cid:durableId="847213005">
    <w:abstractNumId w:val="13"/>
  </w:num>
  <w:num w:numId="7" w16cid:durableId="448089020">
    <w:abstractNumId w:val="8"/>
  </w:num>
  <w:num w:numId="8" w16cid:durableId="1129980330">
    <w:abstractNumId w:val="26"/>
  </w:num>
  <w:num w:numId="9" w16cid:durableId="635255803">
    <w:abstractNumId w:val="9"/>
  </w:num>
  <w:num w:numId="10" w16cid:durableId="2015379012">
    <w:abstractNumId w:val="12"/>
  </w:num>
  <w:num w:numId="11" w16cid:durableId="732851657">
    <w:abstractNumId w:val="14"/>
  </w:num>
  <w:num w:numId="12" w16cid:durableId="100297830">
    <w:abstractNumId w:val="23"/>
  </w:num>
  <w:num w:numId="13" w16cid:durableId="900168905">
    <w:abstractNumId w:val="19"/>
  </w:num>
  <w:num w:numId="14" w16cid:durableId="648479944">
    <w:abstractNumId w:val="6"/>
  </w:num>
  <w:num w:numId="15" w16cid:durableId="919365100">
    <w:abstractNumId w:val="28"/>
  </w:num>
  <w:num w:numId="16" w16cid:durableId="1218198589">
    <w:abstractNumId w:val="18"/>
  </w:num>
  <w:num w:numId="17" w16cid:durableId="808866744">
    <w:abstractNumId w:val="2"/>
  </w:num>
  <w:num w:numId="18" w16cid:durableId="1076515179">
    <w:abstractNumId w:val="17"/>
  </w:num>
  <w:num w:numId="19" w16cid:durableId="1520437339">
    <w:abstractNumId w:val="7"/>
  </w:num>
  <w:num w:numId="20" w16cid:durableId="1784416327">
    <w:abstractNumId w:val="27"/>
  </w:num>
  <w:num w:numId="21" w16cid:durableId="1126267409">
    <w:abstractNumId w:val="10"/>
  </w:num>
  <w:num w:numId="22" w16cid:durableId="1494491911">
    <w:abstractNumId w:val="15"/>
  </w:num>
  <w:num w:numId="23" w16cid:durableId="1404181920">
    <w:abstractNumId w:val="25"/>
  </w:num>
  <w:num w:numId="24" w16cid:durableId="1029992742">
    <w:abstractNumId w:val="13"/>
  </w:num>
  <w:num w:numId="25" w16cid:durableId="2068407764">
    <w:abstractNumId w:val="23"/>
  </w:num>
  <w:num w:numId="26" w16cid:durableId="2010715979">
    <w:abstractNumId w:val="23"/>
  </w:num>
  <w:num w:numId="27" w16cid:durableId="1131944169">
    <w:abstractNumId w:val="23"/>
  </w:num>
  <w:num w:numId="28" w16cid:durableId="559638671">
    <w:abstractNumId w:val="23"/>
  </w:num>
  <w:num w:numId="29" w16cid:durableId="1814447769">
    <w:abstractNumId w:val="13"/>
  </w:num>
  <w:num w:numId="30" w16cid:durableId="127481408">
    <w:abstractNumId w:val="13"/>
  </w:num>
  <w:num w:numId="31" w16cid:durableId="966082746">
    <w:abstractNumId w:val="13"/>
  </w:num>
  <w:num w:numId="32" w16cid:durableId="357512533">
    <w:abstractNumId w:val="13"/>
  </w:num>
  <w:num w:numId="33" w16cid:durableId="1787581445">
    <w:abstractNumId w:val="13"/>
  </w:num>
  <w:num w:numId="34" w16cid:durableId="2097053657">
    <w:abstractNumId w:val="23"/>
  </w:num>
  <w:num w:numId="35" w16cid:durableId="2085028128">
    <w:abstractNumId w:val="23"/>
  </w:num>
  <w:num w:numId="36" w16cid:durableId="263534592">
    <w:abstractNumId w:val="30"/>
  </w:num>
  <w:num w:numId="37" w16cid:durableId="1376350821">
    <w:abstractNumId w:val="1"/>
  </w:num>
  <w:num w:numId="38" w16cid:durableId="52704007">
    <w:abstractNumId w:val="0"/>
  </w:num>
  <w:num w:numId="39" w16cid:durableId="210771123">
    <w:abstractNumId w:val="29"/>
  </w:num>
  <w:num w:numId="40" w16cid:durableId="627005156">
    <w:abstractNumId w:val="11"/>
  </w:num>
  <w:num w:numId="41" w16cid:durableId="1855878127">
    <w:abstractNumId w:val="16"/>
  </w:num>
  <w:num w:numId="42" w16cid:durableId="1291590108">
    <w:abstractNumId w:val="22"/>
  </w:num>
  <w:num w:numId="43" w16cid:durableId="1422524910">
    <w:abstractNumId w:val="3"/>
  </w:num>
  <w:num w:numId="44" w16cid:durableId="18985853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F7EBFE7-45F3-4C71-84E2-555E59E8FD8F}"/>
    <w:docVar w:name="dgnword-eventsink" w:val="75130192"/>
  </w:docVars>
  <w:rsids>
    <w:rsidRoot w:val="00A65BD5"/>
    <w:rsid w:val="00014790"/>
    <w:rsid w:val="0001709F"/>
    <w:rsid w:val="0003601D"/>
    <w:rsid w:val="0004056A"/>
    <w:rsid w:val="00054EF7"/>
    <w:rsid w:val="000613DF"/>
    <w:rsid w:val="0007079A"/>
    <w:rsid w:val="00083E61"/>
    <w:rsid w:val="00087C7F"/>
    <w:rsid w:val="000942F4"/>
    <w:rsid w:val="000A378E"/>
    <w:rsid w:val="000B06CD"/>
    <w:rsid w:val="000B7D6D"/>
    <w:rsid w:val="000C41F6"/>
    <w:rsid w:val="000D3D86"/>
    <w:rsid w:val="000D726D"/>
    <w:rsid w:val="000D782C"/>
    <w:rsid w:val="000E6330"/>
    <w:rsid w:val="00107714"/>
    <w:rsid w:val="00115BC3"/>
    <w:rsid w:val="00123E01"/>
    <w:rsid w:val="00153F61"/>
    <w:rsid w:val="0016007C"/>
    <w:rsid w:val="00162654"/>
    <w:rsid w:val="00184DBB"/>
    <w:rsid w:val="001943BF"/>
    <w:rsid w:val="001A6320"/>
    <w:rsid w:val="001B5C81"/>
    <w:rsid w:val="001C34A3"/>
    <w:rsid w:val="001C4C57"/>
    <w:rsid w:val="001D36B3"/>
    <w:rsid w:val="001E2F8F"/>
    <w:rsid w:val="00203599"/>
    <w:rsid w:val="002044CF"/>
    <w:rsid w:val="002148E3"/>
    <w:rsid w:val="00227538"/>
    <w:rsid w:val="00234746"/>
    <w:rsid w:val="002378AF"/>
    <w:rsid w:val="00245B98"/>
    <w:rsid w:val="00246B18"/>
    <w:rsid w:val="002479BE"/>
    <w:rsid w:val="00250732"/>
    <w:rsid w:val="0025429E"/>
    <w:rsid w:val="0028114C"/>
    <w:rsid w:val="00291A31"/>
    <w:rsid w:val="00297877"/>
    <w:rsid w:val="00297BED"/>
    <w:rsid w:val="002A115E"/>
    <w:rsid w:val="002B5D14"/>
    <w:rsid w:val="002C30C2"/>
    <w:rsid w:val="002C6626"/>
    <w:rsid w:val="002D5074"/>
    <w:rsid w:val="00302EDA"/>
    <w:rsid w:val="00320C8D"/>
    <w:rsid w:val="0032545C"/>
    <w:rsid w:val="003312EE"/>
    <w:rsid w:val="00333B09"/>
    <w:rsid w:val="00335A26"/>
    <w:rsid w:val="00335FC1"/>
    <w:rsid w:val="0035304F"/>
    <w:rsid w:val="003621D3"/>
    <w:rsid w:val="00362A90"/>
    <w:rsid w:val="00373BBC"/>
    <w:rsid w:val="00383AB7"/>
    <w:rsid w:val="00383F0E"/>
    <w:rsid w:val="00390570"/>
    <w:rsid w:val="00392592"/>
    <w:rsid w:val="00396079"/>
    <w:rsid w:val="003B2A34"/>
    <w:rsid w:val="003B5F5A"/>
    <w:rsid w:val="003B7A55"/>
    <w:rsid w:val="003D3E21"/>
    <w:rsid w:val="003D6401"/>
    <w:rsid w:val="00402D0B"/>
    <w:rsid w:val="00406CFF"/>
    <w:rsid w:val="004073DA"/>
    <w:rsid w:val="004076FD"/>
    <w:rsid w:val="00410A0D"/>
    <w:rsid w:val="0041728E"/>
    <w:rsid w:val="00424292"/>
    <w:rsid w:val="00425FE4"/>
    <w:rsid w:val="0043706C"/>
    <w:rsid w:val="00437218"/>
    <w:rsid w:val="00451F10"/>
    <w:rsid w:val="00452DF1"/>
    <w:rsid w:val="00455551"/>
    <w:rsid w:val="00470EEC"/>
    <w:rsid w:val="00472A90"/>
    <w:rsid w:val="004A7A14"/>
    <w:rsid w:val="004A7B46"/>
    <w:rsid w:val="004C0762"/>
    <w:rsid w:val="004C09F2"/>
    <w:rsid w:val="004C6840"/>
    <w:rsid w:val="004D0D1D"/>
    <w:rsid w:val="004E4F44"/>
    <w:rsid w:val="005020D3"/>
    <w:rsid w:val="00507BF3"/>
    <w:rsid w:val="00521C25"/>
    <w:rsid w:val="0054156B"/>
    <w:rsid w:val="00582B63"/>
    <w:rsid w:val="005844D0"/>
    <w:rsid w:val="00596B63"/>
    <w:rsid w:val="005A61C0"/>
    <w:rsid w:val="005B5964"/>
    <w:rsid w:val="005D7144"/>
    <w:rsid w:val="005E7DB4"/>
    <w:rsid w:val="005F492E"/>
    <w:rsid w:val="0060410C"/>
    <w:rsid w:val="00605758"/>
    <w:rsid w:val="00605BA8"/>
    <w:rsid w:val="00632864"/>
    <w:rsid w:val="00643728"/>
    <w:rsid w:val="006507FB"/>
    <w:rsid w:val="006572F3"/>
    <w:rsid w:val="006709BB"/>
    <w:rsid w:val="0067541F"/>
    <w:rsid w:val="00684BCF"/>
    <w:rsid w:val="00693D9D"/>
    <w:rsid w:val="0069666C"/>
    <w:rsid w:val="006A6A77"/>
    <w:rsid w:val="006A6CCC"/>
    <w:rsid w:val="006D3433"/>
    <w:rsid w:val="006D5114"/>
    <w:rsid w:val="006E0A14"/>
    <w:rsid w:val="006E24E6"/>
    <w:rsid w:val="006E412F"/>
    <w:rsid w:val="006F6240"/>
    <w:rsid w:val="006F62F8"/>
    <w:rsid w:val="00704574"/>
    <w:rsid w:val="00713B34"/>
    <w:rsid w:val="00717254"/>
    <w:rsid w:val="007249F5"/>
    <w:rsid w:val="007259A0"/>
    <w:rsid w:val="00733D8F"/>
    <w:rsid w:val="00736421"/>
    <w:rsid w:val="00744EF4"/>
    <w:rsid w:val="00773484"/>
    <w:rsid w:val="00773555"/>
    <w:rsid w:val="00777C6E"/>
    <w:rsid w:val="007823B2"/>
    <w:rsid w:val="007860C0"/>
    <w:rsid w:val="007864C8"/>
    <w:rsid w:val="00794235"/>
    <w:rsid w:val="007A72A3"/>
    <w:rsid w:val="007B0BBB"/>
    <w:rsid w:val="007B7BC8"/>
    <w:rsid w:val="007C03E3"/>
    <w:rsid w:val="007C2C8A"/>
    <w:rsid w:val="007D0E1B"/>
    <w:rsid w:val="00806DDF"/>
    <w:rsid w:val="008101B7"/>
    <w:rsid w:val="00810449"/>
    <w:rsid w:val="00824CD4"/>
    <w:rsid w:val="00845912"/>
    <w:rsid w:val="008562C0"/>
    <w:rsid w:val="00864BAF"/>
    <w:rsid w:val="0088793A"/>
    <w:rsid w:val="008968C0"/>
    <w:rsid w:val="00897B7D"/>
    <w:rsid w:val="008B1D7D"/>
    <w:rsid w:val="008B4A0E"/>
    <w:rsid w:val="008C6D67"/>
    <w:rsid w:val="008E5436"/>
    <w:rsid w:val="008F1BE4"/>
    <w:rsid w:val="008F5FC8"/>
    <w:rsid w:val="00914BD1"/>
    <w:rsid w:val="00917422"/>
    <w:rsid w:val="009211F7"/>
    <w:rsid w:val="0092416B"/>
    <w:rsid w:val="009245D5"/>
    <w:rsid w:val="0096092A"/>
    <w:rsid w:val="00964D40"/>
    <w:rsid w:val="00966780"/>
    <w:rsid w:val="0097290B"/>
    <w:rsid w:val="0097316D"/>
    <w:rsid w:val="00974467"/>
    <w:rsid w:val="0098002A"/>
    <w:rsid w:val="00981460"/>
    <w:rsid w:val="00994AEE"/>
    <w:rsid w:val="009C246A"/>
    <w:rsid w:val="009C5215"/>
    <w:rsid w:val="009C5A99"/>
    <w:rsid w:val="009D5AFE"/>
    <w:rsid w:val="009D739E"/>
    <w:rsid w:val="009E19AE"/>
    <w:rsid w:val="009E5786"/>
    <w:rsid w:val="009F4968"/>
    <w:rsid w:val="009F6283"/>
    <w:rsid w:val="00A1615F"/>
    <w:rsid w:val="00A20BF0"/>
    <w:rsid w:val="00A31942"/>
    <w:rsid w:val="00A37E7D"/>
    <w:rsid w:val="00A433FA"/>
    <w:rsid w:val="00A44140"/>
    <w:rsid w:val="00A50FE6"/>
    <w:rsid w:val="00A65BD5"/>
    <w:rsid w:val="00A71013"/>
    <w:rsid w:val="00A929F3"/>
    <w:rsid w:val="00AA6752"/>
    <w:rsid w:val="00AB4B27"/>
    <w:rsid w:val="00AB63EC"/>
    <w:rsid w:val="00AE34BF"/>
    <w:rsid w:val="00AE3CBA"/>
    <w:rsid w:val="00B162EB"/>
    <w:rsid w:val="00B20FB0"/>
    <w:rsid w:val="00B31D47"/>
    <w:rsid w:val="00B33DA7"/>
    <w:rsid w:val="00B3786C"/>
    <w:rsid w:val="00B54C8A"/>
    <w:rsid w:val="00B603B4"/>
    <w:rsid w:val="00B67297"/>
    <w:rsid w:val="00B7052F"/>
    <w:rsid w:val="00B71665"/>
    <w:rsid w:val="00B7562B"/>
    <w:rsid w:val="00B7577C"/>
    <w:rsid w:val="00B84923"/>
    <w:rsid w:val="00B9392A"/>
    <w:rsid w:val="00BA502A"/>
    <w:rsid w:val="00BB25AA"/>
    <w:rsid w:val="00BC3D5F"/>
    <w:rsid w:val="00BD1E89"/>
    <w:rsid w:val="00BE0222"/>
    <w:rsid w:val="00BE7127"/>
    <w:rsid w:val="00BF333A"/>
    <w:rsid w:val="00C02347"/>
    <w:rsid w:val="00C223FB"/>
    <w:rsid w:val="00C52FCC"/>
    <w:rsid w:val="00C55C81"/>
    <w:rsid w:val="00C601A6"/>
    <w:rsid w:val="00C602B2"/>
    <w:rsid w:val="00C66173"/>
    <w:rsid w:val="00C71FDE"/>
    <w:rsid w:val="00C75745"/>
    <w:rsid w:val="00C9612A"/>
    <w:rsid w:val="00CA4CDD"/>
    <w:rsid w:val="00CC0B25"/>
    <w:rsid w:val="00CC1CBE"/>
    <w:rsid w:val="00CD0D59"/>
    <w:rsid w:val="00CE4772"/>
    <w:rsid w:val="00CF1E6A"/>
    <w:rsid w:val="00D00099"/>
    <w:rsid w:val="00D04BE9"/>
    <w:rsid w:val="00D04C40"/>
    <w:rsid w:val="00D15EA8"/>
    <w:rsid w:val="00D3649F"/>
    <w:rsid w:val="00D415FF"/>
    <w:rsid w:val="00D42DA7"/>
    <w:rsid w:val="00D43767"/>
    <w:rsid w:val="00D44A86"/>
    <w:rsid w:val="00D50CA1"/>
    <w:rsid w:val="00D66CF4"/>
    <w:rsid w:val="00D704E3"/>
    <w:rsid w:val="00D7730F"/>
    <w:rsid w:val="00D83274"/>
    <w:rsid w:val="00D84185"/>
    <w:rsid w:val="00D95201"/>
    <w:rsid w:val="00DA1E9F"/>
    <w:rsid w:val="00DA45E4"/>
    <w:rsid w:val="00DA5F9E"/>
    <w:rsid w:val="00DA700E"/>
    <w:rsid w:val="00DC264B"/>
    <w:rsid w:val="00DC7BC5"/>
    <w:rsid w:val="00DD2F80"/>
    <w:rsid w:val="00E01D04"/>
    <w:rsid w:val="00E109F2"/>
    <w:rsid w:val="00E11369"/>
    <w:rsid w:val="00E438DD"/>
    <w:rsid w:val="00E5787F"/>
    <w:rsid w:val="00E722DC"/>
    <w:rsid w:val="00E7793C"/>
    <w:rsid w:val="00E806A9"/>
    <w:rsid w:val="00E814B8"/>
    <w:rsid w:val="00E83449"/>
    <w:rsid w:val="00E87BDD"/>
    <w:rsid w:val="00E90475"/>
    <w:rsid w:val="00EA0768"/>
    <w:rsid w:val="00EA25AD"/>
    <w:rsid w:val="00EC043D"/>
    <w:rsid w:val="00EC1BEF"/>
    <w:rsid w:val="00ED05E7"/>
    <w:rsid w:val="00ED3898"/>
    <w:rsid w:val="00EF3730"/>
    <w:rsid w:val="00EF3E19"/>
    <w:rsid w:val="00EF45C6"/>
    <w:rsid w:val="00EF46CC"/>
    <w:rsid w:val="00F01CE3"/>
    <w:rsid w:val="00F06AE9"/>
    <w:rsid w:val="00F071B8"/>
    <w:rsid w:val="00F11B50"/>
    <w:rsid w:val="00F16477"/>
    <w:rsid w:val="00F35D9B"/>
    <w:rsid w:val="00F503DA"/>
    <w:rsid w:val="00F52113"/>
    <w:rsid w:val="00F541F4"/>
    <w:rsid w:val="00F71C12"/>
    <w:rsid w:val="00F76142"/>
    <w:rsid w:val="00F94485"/>
    <w:rsid w:val="00FA1622"/>
    <w:rsid w:val="00FA3A24"/>
    <w:rsid w:val="00FA603D"/>
    <w:rsid w:val="00FB0EE9"/>
    <w:rsid w:val="00FB761F"/>
    <w:rsid w:val="00FC79A8"/>
    <w:rsid w:val="00FD2FD6"/>
    <w:rsid w:val="00FF4F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18E69"/>
  <w15:docId w15:val="{836C2FE9-FA74-4416-90D3-7666BEC0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tabs>
        <w:tab w:val="clear" w:pos="1980"/>
        <w:tab w:val="num" w:pos="720"/>
      </w:tabs>
      <w:spacing w:after="60" w:line="240" w:lineRule="auto"/>
      <w:ind w:left="576" w:hanging="576"/>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semiHidden/>
    <w:unhideWhenUsed/>
    <w:rsid w:val="000D782C"/>
    <w:rPr>
      <w:sz w:val="20"/>
      <w:szCs w:val="20"/>
    </w:rPr>
  </w:style>
  <w:style w:type="character" w:customStyle="1" w:styleId="CommentTextChar">
    <w:name w:val="Comment Text Char"/>
    <w:basedOn w:val="DefaultParagraphFont"/>
    <w:link w:val="CommentText"/>
    <w:uiPriority w:val="99"/>
    <w:semiHidden/>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 w:type="table" w:styleId="GridTable5Dark-Accent6">
    <w:name w:val="Grid Table 5 Dark Accent 6"/>
    <w:basedOn w:val="TableNormal"/>
    <w:uiPriority w:val="50"/>
    <w:rsid w:val="000D3D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D373A-FAF5-4C36-B137-86207DCF9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Zeik</dc:creator>
  <cp:lastModifiedBy>Chang, Woo-Suk</cp:lastModifiedBy>
  <cp:revision>3</cp:revision>
  <cp:lastPrinted>2015-12-03T22:07:00Z</cp:lastPrinted>
  <dcterms:created xsi:type="dcterms:W3CDTF">2026-06-15T03:04:00Z</dcterms:created>
  <dcterms:modified xsi:type="dcterms:W3CDTF">2026-06-15T03:17:00Z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077b44f0-4170-4943-8e8c-df683ee693ae</vt:lpwstr>
  </property>
</Properties>
</file>